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41AB" w:rsidRDefault="004241AB" w:rsidP="004241AB">
      <w:pPr>
        <w:widowControl w:val="0"/>
        <w:autoSpaceDE w:val="0"/>
        <w:autoSpaceDN w:val="0"/>
        <w:jc w:val="center"/>
        <w:outlineLvl w:val="0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673443349" r:id="rId5"/>
        </w:object>
      </w:r>
    </w:p>
    <w:p w:rsidR="004241AB" w:rsidRDefault="004241AB" w:rsidP="004241AB">
      <w:pPr>
        <w:widowControl w:val="0"/>
        <w:autoSpaceDE w:val="0"/>
        <w:autoSpaceDN w:val="0"/>
        <w:jc w:val="center"/>
        <w:outlineLvl w:val="0"/>
        <w:rPr>
          <w:rFonts w:ascii="Calibri" w:eastAsia="Times New Roman" w:hAnsi="Calibri" w:cs="Calibri"/>
          <w:b/>
          <w:sz w:val="22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7C6087EE" wp14:editId="120FBE62">
                <wp:extent cx="304800" cy="304800"/>
                <wp:effectExtent l="0" t="0" r="0" b="0"/>
                <wp:docPr id="6" name="dpage_0" descr="http://192.168.15.230/file/wu3xQwifrPDzqIzEpz_KaBNH4aQBDrizfo63w4j-o91VJSGNkaRtDGnADUl0cGX9ihLcC4whvo2U4w1TQYf9ZWBua7jKn8bp8iWSGUnWHs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782239" id="dpage_0" o:spid="_x0000_s1026" alt="http://192.168.15.230/file/wu3xQwifrPDzqIzEpz_KaBNH4aQBDrizfo63w4j-o91VJSGNkaRtDGnADUl0cGX9ihLcC4whvo2U4w1TQYf9ZWBua7jKn8bp8iWSGUnWHs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PzZKdIy&#10;AwAAQgYAAA4AAAAAAAAAAAAAAAAALgIAAGRycy9lMm9Eb2MueG1sUEsBAi0AFAAGAAgAAAAhAEyg&#10;6SzYAAAAAwEAAA8AAAAAAAAAAAAAAAAAjAUAAGRycy9kb3ducmV2LnhtbFBLBQYAAAAABAAEAPMA&#10;AACRBgAAAAA=&#10;" filled="f" stroked="f">
                <o:lock v:ext="edit" aspectratio="t"/>
                <w10:anchorlock/>
              </v:rect>
            </w:pict>
          </mc:Fallback>
        </mc:AlternateContent>
      </w:r>
      <w:r w:rsidRPr="004241AB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51DFA029" wp14:editId="42D37FD7">
                <wp:extent cx="304800" cy="304800"/>
                <wp:effectExtent l="0" t="0" r="0" b="0"/>
                <wp:docPr id="7" name="dpage_0" descr="http://192.168.15.230/file/wu3xQwifrPDzqIzEpz_KaBNH4aQBDrizfo63w4j-o91VJSGNkaRtDGnADUl0cGX9ihLcC4whvo2U4w1TQYf9ZWBua7jKn8bp8iWSGUnWHs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F54DAC" id="dpage_0" o:spid="_x0000_s1026" alt="http://192.168.15.230/file/wu3xQwifrPDzqIzEpz_KaBNH4aQBDrizfo63w4j-o91VJSGNkaRtDGnADUl0cGX9ihLcC4whvo2U4w1TQYf9ZWBua7jKn8bp8iWSGUnWHs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Nb82VEy&#10;AwAAQgYAAA4AAAAAAAAAAAAAAAAALgIAAGRycy9lMm9Eb2MueG1sUEsBAi0AFAAGAAgAAAAhAEyg&#10;6SzYAAAAAwEAAA8AAAAAAAAAAAAAAAAAjAUAAGRycy9kb3ducmV2LnhtbFBLBQYAAAAABAAEAPMA&#10;AACRBgAAAAA=&#10;" filled="f" stroked="f">
                <o:lock v:ext="edit" aspectratio="t"/>
                <w10:anchorlock/>
              </v:rect>
            </w:pict>
          </mc:Fallback>
        </mc:AlternateContent>
      </w:r>
      <w:r w:rsidRPr="004241AB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15090C3A" wp14:editId="789ED1BE">
                <wp:extent cx="304800" cy="304800"/>
                <wp:effectExtent l="0" t="0" r="0" b="0"/>
                <wp:docPr id="8" name="dpage_0" descr="http://192.168.15.230/file/wu3xQwifrPDzqIzEpz_KaBNH4aQBDrizfo63w4j-o91VJSGNkaRtDGnADUl0cGX9ihLcC4whvo2U4w1TQYf9ZWBua7jKn8bp8iWSGUnWHs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13509C" id="dpage_0" o:spid="_x0000_s1026" alt="http://192.168.15.230/file/wu3xQwifrPDzqIzEpz_KaBNH4aQBDrizfo63w4j-o91VJSGNkaRtDGnADUl0cGX9ihLcC4whvo2U4w1TQYf9ZWBua7jKn8bp8iWSGUnWHs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BUN0yoMAMA&#10;AEIGAAAOAAAAAAAAAAAAAAAAAC4CAABkcnMvZTJvRG9jLnhtbFBLAQItABQABgAIAAAAIQBMoOks&#10;2AAAAAMBAAAPAAAAAAAAAAAAAAAAAIoFAABkcnMvZG93bnJldi54bWxQSwUGAAAAAAQABADzAAAA&#10;jwYAAAAA&#10;" filled="f" stroked="f">
                <o:lock v:ext="edit" aspectratio="t"/>
                <w10:anchorlock/>
              </v:rect>
            </w:pict>
          </mc:Fallback>
        </mc:AlternateContent>
      </w:r>
    </w:p>
    <w:p w:rsidR="004241AB" w:rsidRDefault="004241AB" w:rsidP="004241AB">
      <w:pPr>
        <w:widowControl w:val="0"/>
        <w:autoSpaceDE w:val="0"/>
        <w:autoSpaceDN w:val="0"/>
        <w:jc w:val="center"/>
        <w:outlineLvl w:val="0"/>
        <w:rPr>
          <w:rFonts w:ascii="Calibri" w:eastAsia="Times New Roman" w:hAnsi="Calibri" w:cs="Calibri"/>
          <w:b/>
          <w:sz w:val="22"/>
          <w:szCs w:val="20"/>
        </w:rPr>
      </w:pPr>
    </w:p>
    <w:p w:rsidR="003E77A5" w:rsidRDefault="003E77A5" w:rsidP="004241AB">
      <w:pPr>
        <w:widowControl w:val="0"/>
        <w:autoSpaceDE w:val="0"/>
        <w:autoSpaceDN w:val="0"/>
        <w:jc w:val="center"/>
        <w:outlineLvl w:val="0"/>
        <w:rPr>
          <w:rFonts w:ascii="Calibri" w:eastAsia="Times New Roman" w:hAnsi="Calibri" w:cs="Calibri"/>
          <w:b/>
          <w:sz w:val="22"/>
          <w:szCs w:val="20"/>
        </w:rPr>
      </w:pPr>
    </w:p>
    <w:p w:rsidR="003E77A5" w:rsidRDefault="003E77A5" w:rsidP="004241AB">
      <w:pPr>
        <w:widowControl w:val="0"/>
        <w:autoSpaceDE w:val="0"/>
        <w:autoSpaceDN w:val="0"/>
        <w:jc w:val="center"/>
        <w:outlineLvl w:val="0"/>
        <w:rPr>
          <w:rFonts w:ascii="Calibri" w:eastAsia="Times New Roman" w:hAnsi="Calibri" w:cs="Calibri"/>
          <w:b/>
          <w:sz w:val="22"/>
          <w:szCs w:val="20"/>
        </w:rPr>
      </w:pPr>
    </w:p>
    <w:p w:rsidR="003E77A5" w:rsidRDefault="003E77A5" w:rsidP="004241AB">
      <w:pPr>
        <w:widowControl w:val="0"/>
        <w:autoSpaceDE w:val="0"/>
        <w:autoSpaceDN w:val="0"/>
        <w:jc w:val="center"/>
        <w:outlineLvl w:val="0"/>
        <w:rPr>
          <w:rFonts w:ascii="Calibri" w:eastAsia="Times New Roman" w:hAnsi="Calibri" w:cs="Calibri"/>
          <w:b/>
          <w:sz w:val="22"/>
          <w:szCs w:val="20"/>
        </w:rPr>
      </w:pPr>
    </w:p>
    <w:p w:rsidR="003E77A5" w:rsidRDefault="003E77A5" w:rsidP="004241AB">
      <w:pPr>
        <w:widowControl w:val="0"/>
        <w:autoSpaceDE w:val="0"/>
        <w:autoSpaceDN w:val="0"/>
        <w:jc w:val="center"/>
        <w:outlineLvl w:val="0"/>
        <w:rPr>
          <w:rFonts w:ascii="Calibri" w:eastAsia="Times New Roman" w:hAnsi="Calibri" w:cs="Calibri"/>
          <w:b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center"/>
        <w:outlineLvl w:val="0"/>
        <w:rPr>
          <w:rFonts w:ascii="Calibri" w:eastAsia="Times New Roman" w:hAnsi="Calibri" w:cs="Calibri"/>
          <w:b/>
          <w:sz w:val="22"/>
          <w:szCs w:val="20"/>
        </w:rPr>
      </w:pPr>
      <w:bookmarkStart w:id="0" w:name="_GoBack"/>
      <w:bookmarkEnd w:id="0"/>
      <w:r w:rsidRPr="004241AB">
        <w:rPr>
          <w:rFonts w:ascii="Calibri" w:eastAsia="Times New Roman" w:hAnsi="Calibri" w:cs="Calibri"/>
          <w:b/>
          <w:sz w:val="22"/>
          <w:szCs w:val="20"/>
        </w:rPr>
        <w:lastRenderedPageBreak/>
        <w:t>ПРАВИТЕЛЬСТВО ЛЕНИНГРАДСКОЙ ОБЛАСТИ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ПОСТАНОВЛЕНИЕ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от 16 ноября 2018 г. N 441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ОБ УТВЕРЖДЕНИИ ПОРЯДКА ПРЕДОСТАВЛЕНИЯ СУБСИДИЙ СУБЪЕКТАМ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МАЛОГО И СРЕДНЕГО ПРЕДПРИНИМАТЕЛЬСТВА, ОСУЩЕСТВЛЯЮЩИМ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ТОРГОВУЮ ДЕЯТЕЛЬНОСТЬ НА ТЕРРИТОРИИ ЛЕНИНГРАДСКОЙ ОБЛАСТИ,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ДЛЯ ВОЗМЕЩЕНИЯ ЧАСТИ ЗАТРАТ, СВЯЗАННЫХ С ПРИОБРЕТЕНИЕМ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АВТОМАГАЗИНОВ, ПРИЦЕПОВ ДЛЯ ОБСЛУЖИВАНИЯ СЕЛЬСКИХ НАСЕЛЕННЫХ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ПУНКТОВ ЛЕНИНГРАДСКОЙ ОБЛАСТИ И УЧАСТИЯ В ЯРМАРОЧНЫХ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МЕРОПРИЯТИЯХ, В РАМКАХ ГОСУДАРСТВЕННОЙ ПРОГРАММЫ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ЛЕНИНГРАДСКОЙ ОБЛАСТИ "СТИМУЛИРОВАНИЕ ЭКОНОМИЧЕСКОЙ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АКТИВНОСТИ ЛЕНИНГРАДСКОЙ ОБЛАСТИ"</w:t>
      </w:r>
    </w:p>
    <w:p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В соответствии со </w:t>
      </w:r>
      <w:hyperlink r:id="rId6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статьей 78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Бюджетного кодекса Российской Федерации, в целях реализации </w:t>
      </w:r>
      <w:hyperlink r:id="rId7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мероприятия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"Формирование рыночных ниш для малого и среднего предпринимательства и развитие конкуренции на локальных рынках" подпрограммы "Развитие малого, среднего предпринимательства и потребительского рынка Ленинградской области" государственной программы Ленинградской области "Стимулирование экономической активности Ленинградской области", утвержденной постановлением Правительства Ленинградской области от 14 ноября 2013 года N 394, Правительство Ленинградской области постановляет:</w:t>
      </w:r>
    </w:p>
    <w:p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1. Утвердить прилагаемый </w:t>
      </w:r>
      <w:hyperlink w:anchor="P40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Порядок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предоставления субсидий субъектам малого и среднего предпринимательства, осуществляющим торговую деятельность на территории Ленинградской области, для возмещения части затрат, связанных с приобретением автомагазинов, прицепов для обслуживания сельских населенных пунктов Ленинградской области и участия в ярмарочных мероприятиях, в рамках государственной программы Ленинградской области "Стимулирование экономической активности Ленинградской области".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 Признать утратившими силу:</w:t>
      </w:r>
    </w:p>
    <w:p w:rsidR="004241AB" w:rsidRPr="004241AB" w:rsidRDefault="003E77A5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hyperlink r:id="rId8" w:history="1">
        <w:r w:rsidR="004241AB"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постановление</w:t>
        </w:r>
      </w:hyperlink>
      <w:r w:rsidR="004241AB" w:rsidRPr="004241AB">
        <w:rPr>
          <w:rFonts w:ascii="Calibri" w:eastAsia="Times New Roman" w:hAnsi="Calibri" w:cs="Calibri"/>
          <w:sz w:val="22"/>
          <w:szCs w:val="20"/>
        </w:rPr>
        <w:t xml:space="preserve"> Правительства Ленинградской области от 1 августа 2016 года N 276 "Об утверждении Порядка предоставления субсидий субъектам малого и среднего предпринимательства для возмещения части затрат, связанных с приобретением автотранспортных средств, прицепов для участия в ярмарочных мероприятиях в рамках подпрограммы "Развитие малого, среднего предпринимательства и потребительского рынка Ленинградской области" государственной программы Ленинградской области "Стимулирование экономической активности Ленинградской области";</w:t>
      </w:r>
    </w:p>
    <w:p w:rsidR="004241AB" w:rsidRPr="004241AB" w:rsidRDefault="003E77A5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hyperlink r:id="rId9" w:history="1">
        <w:r w:rsidR="004241AB"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постановление</w:t>
        </w:r>
      </w:hyperlink>
      <w:r w:rsidR="004241AB" w:rsidRPr="004241AB">
        <w:rPr>
          <w:rFonts w:ascii="Calibri" w:eastAsia="Times New Roman" w:hAnsi="Calibri" w:cs="Calibri"/>
          <w:sz w:val="22"/>
          <w:szCs w:val="20"/>
        </w:rPr>
        <w:t xml:space="preserve"> Правительства Ленинградской области от 6 июня 2017 года N 200 "О внесении изменения в постановление Правительства Ленинградской области от 1 августа 2016 года N 276 "Об утверждении Порядка предоставления субсидий субъектам малого и среднего предпринимательства для возмещения части затрат, связанных с приобретением автотранспортных средств, прицепов для участия в ярмарочных мероприятиях в рамках подпрограммы "Развитие малого, среднего предпринимательства и потребительского рынка Ленинградской области" государственной программы Ленинградской области "Стимулирование экономической активности Ленинградской области";</w:t>
      </w:r>
    </w:p>
    <w:p w:rsidR="004241AB" w:rsidRPr="004241AB" w:rsidRDefault="003E77A5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hyperlink r:id="rId10" w:history="1">
        <w:r w:rsidR="004241AB"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постановление</w:t>
        </w:r>
      </w:hyperlink>
      <w:r w:rsidR="004241AB" w:rsidRPr="004241AB">
        <w:rPr>
          <w:rFonts w:ascii="Calibri" w:eastAsia="Times New Roman" w:hAnsi="Calibri" w:cs="Calibri"/>
          <w:sz w:val="22"/>
          <w:szCs w:val="20"/>
        </w:rPr>
        <w:t xml:space="preserve"> Правительства Ленинградской области от 30 июня 2017 года N 252 "Об утверждении Порядка предоставления субсидий субъектам малого и среднего предпринимательства, осуществляющим торговую деятельность на территории Ленинградской области, для возмещения части затрат, связанных с приобретением специализированных автомагазинов для обслуживания сельских населенных пунктов Ленинградской области".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lastRenderedPageBreak/>
        <w:t>3. Контроль за исполнением постановления возложить на заместителя Председателя Правительства Ленинградской области - председателя комитета экономического развития и инвестиционной деятельности.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4. Настоящее постановление вступает в силу со дня официального опубликования.</w:t>
      </w:r>
    </w:p>
    <w:p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right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Губернатор</w:t>
      </w:r>
    </w:p>
    <w:p w:rsidR="004241AB" w:rsidRPr="004241AB" w:rsidRDefault="004241AB" w:rsidP="004241AB">
      <w:pPr>
        <w:widowControl w:val="0"/>
        <w:autoSpaceDE w:val="0"/>
        <w:autoSpaceDN w:val="0"/>
        <w:jc w:val="right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Ленинградской области</w:t>
      </w:r>
    </w:p>
    <w:p w:rsidR="004241AB" w:rsidRPr="004241AB" w:rsidRDefault="004241AB" w:rsidP="004241AB">
      <w:pPr>
        <w:widowControl w:val="0"/>
        <w:autoSpaceDE w:val="0"/>
        <w:autoSpaceDN w:val="0"/>
        <w:jc w:val="right"/>
        <w:rPr>
          <w:rFonts w:ascii="Calibri" w:eastAsia="Times New Roman" w:hAnsi="Calibri" w:cs="Calibri"/>
          <w:sz w:val="22"/>
          <w:szCs w:val="20"/>
        </w:rPr>
      </w:pPr>
      <w:proofErr w:type="spellStart"/>
      <w:r w:rsidRPr="004241AB">
        <w:rPr>
          <w:rFonts w:ascii="Calibri" w:eastAsia="Times New Roman" w:hAnsi="Calibri" w:cs="Calibri"/>
          <w:sz w:val="22"/>
          <w:szCs w:val="20"/>
        </w:rPr>
        <w:t>А.Дрозденко</w:t>
      </w:r>
      <w:proofErr w:type="spellEnd"/>
    </w:p>
    <w:p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right"/>
        <w:outlineLvl w:val="0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УТВЕРЖДЕН</w:t>
      </w:r>
    </w:p>
    <w:p w:rsidR="004241AB" w:rsidRPr="004241AB" w:rsidRDefault="004241AB" w:rsidP="004241AB">
      <w:pPr>
        <w:widowControl w:val="0"/>
        <w:autoSpaceDE w:val="0"/>
        <w:autoSpaceDN w:val="0"/>
        <w:jc w:val="right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постановлением Правительства</w:t>
      </w:r>
    </w:p>
    <w:p w:rsidR="004241AB" w:rsidRPr="004241AB" w:rsidRDefault="004241AB" w:rsidP="004241AB">
      <w:pPr>
        <w:widowControl w:val="0"/>
        <w:autoSpaceDE w:val="0"/>
        <w:autoSpaceDN w:val="0"/>
        <w:jc w:val="right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Ленинградской области</w:t>
      </w:r>
    </w:p>
    <w:p w:rsidR="004241AB" w:rsidRPr="004241AB" w:rsidRDefault="004241AB" w:rsidP="004241AB">
      <w:pPr>
        <w:widowControl w:val="0"/>
        <w:autoSpaceDE w:val="0"/>
        <w:autoSpaceDN w:val="0"/>
        <w:jc w:val="right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от 16.11.2018 N 441</w:t>
      </w:r>
    </w:p>
    <w:p w:rsidR="004241AB" w:rsidRPr="004241AB" w:rsidRDefault="004241AB" w:rsidP="004241AB">
      <w:pPr>
        <w:widowControl w:val="0"/>
        <w:autoSpaceDE w:val="0"/>
        <w:autoSpaceDN w:val="0"/>
        <w:jc w:val="right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(приложение)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bookmarkStart w:id="1" w:name="P40"/>
      <w:bookmarkEnd w:id="1"/>
      <w:r w:rsidRPr="004241AB">
        <w:rPr>
          <w:rFonts w:ascii="Calibri" w:eastAsia="Times New Roman" w:hAnsi="Calibri" w:cs="Calibri"/>
          <w:b/>
          <w:sz w:val="22"/>
          <w:szCs w:val="20"/>
        </w:rPr>
        <w:t>ПОРЯДОК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ПРЕДОСТАВЛЕНИЯ СУБСИДИЙ СУБЪЕКТАМ МАЛОГО И СРЕДНЕГО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ПРЕДПРИНИМАТЕЛЬСТВА, ОСУЩЕСТВЛЯЮЩИМ ТОРГОВУЮ ДЕЯТЕЛЬНОСТЬ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НА ТЕРРИТОРИИ ЛЕНИНГРАДСКОЙ ОБЛАСТИ, ДЛЯ ВОЗМЕЩЕНИЯ ЧАСТИ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ЗАТРАТ, СВЯЗАННЫХ С ПРИОБРЕТЕНИЕМ АВТОМАГАЗИНОВ, ПРИЦЕПОВ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ДЛЯ ОБСЛУЖИВАНИЯ СЕЛЬСКИХ НАСЕЛЕННЫХ ПУНКТОВ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ЛЕНИНГРАДСКОЙ ОБЛАСТИ И УЧАСТИЯ В ЯРМАРОЧНЫХ МЕРОПРИЯТИЯХ,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В РАМКАХ ГОСУДАРСТВЕННОЙ ПРОГРАММЫ ЛЕНИНГРАДСКОЙ ОБЛАСТИ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"СТИМУЛИРОВАНИЕ ЭКОНОМИЧЕСКОЙ АКТИВНОСТИ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ЛЕНИНГРАДСКОЙ ОБЛАСТИ"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center"/>
        <w:outlineLvl w:val="1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1. Общие положения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1.1. Настоящий Порядок устанавливает цели, условия и порядок предоставления субсидий из областного бюджета Ленинградской области (далее - областной бюджет) субъектам малого и среднего предпринимательства для возмещения части затрат, связанных с приобретением автомагазинов, прицепов для обслуживания сельских населенных пунктов Ленинградской области и участия в ярмарочных мероприятиях, в рамках </w:t>
      </w:r>
      <w:hyperlink r:id="rId11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подпрограммы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"Развитие малого, среднего предпринимательства и потребительского рынка Ленинградской области" государственной программы Ленинградской области "Стимулирование экономической активности Ленинградской области" (далее - субсидии), критерии отбора субъектов малого и среднего предпринимательства для предоставления субсидий, а также порядок возврата субсидий в случае нарушения условий их предоставления.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1.2. В настоящем Порядке применяются следующие основные понятия: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автомагазин (автолавка, автофургон) - нестационарный торговый объект, представляющий собой автотранспортное или транспортное средство (прицеп, полуприцеп) с размещенным в кузове торговым оборудованием, при условии образования в результате его остановки (или установки) одного или нескольких рабочих мест продавцов, на котором (которых) осуществляют предложение товаров, их отпуск и расчет с покупателями;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договор - соглашение о предоставлении субсидии, заключенное между комитетом и победителем конкурсного отбора, по типовой форме, утвержденной Комитетом финансов </w:t>
      </w:r>
      <w:r w:rsidRPr="004241AB">
        <w:rPr>
          <w:rFonts w:ascii="Calibri" w:eastAsia="Times New Roman" w:hAnsi="Calibri" w:cs="Calibri"/>
          <w:sz w:val="22"/>
          <w:szCs w:val="20"/>
        </w:rPr>
        <w:lastRenderedPageBreak/>
        <w:t>Ленинградской области;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конкурсная комиссия - комиссия, образованная комитетом по развитию малого, среднего бизнеса и потребительского рынка Ленинградской области (далее - комитет) для проведения конкурсного отбора среди соискателей;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мобильный торговый объект - поставленное на учет в установленном порядке транспортное средство, используемое в целях развозной торговли, в том числе оснащенное контрольно-кассовой техникой, торговым и холодильным оборудованием, обеспечивающим условия для хранения и реализации товаров, которое произведено в Российской Федерации или в странах, входящих в Таможенный союз в рамках Евразийского экономического сообщества;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победитель конкурсного отбора - соискатель, отобранный по результатам конкурсного отбора для предоставления субсидии;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получатель субсидии - победитель конкурсного отбора, заключивший в установленный срок договор с комитетом;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прицеп - вид мобильного торгового объекта, одно-, двух- или многоосное устройство без двигателя, предназначенное для перевозки по дорогам грузов или оборудования, установленного на нем, который буксируется автотранспортным средством с помощью тягово-сцепного устройства;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развозная торговля - форма мелкорозничной торговли, осуществляемая вне стационарной торговой сети с использованием специализированных или специально оборудованных для торговли транспортных средств, а также мобильного оборудования, применяемого только в комплекте с транспортным средством;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сельский населенный пункт - населенный пункт Ленинградской области, не отнесенный областным </w:t>
      </w:r>
      <w:hyperlink r:id="rId12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законом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от 15 июня 2010 года N 32-оз "Об административно-территориальном устройстве Ленинградской области и порядке его изменения" к городским населенным пунктам;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соискатели - субъекты малого и среднего предпринимательства - хозяйствующие субъекты (юридические лица и индивидуальные предприниматели), отнесенные в соответствии с условиями, установленными Федеральным </w:t>
      </w:r>
      <w:hyperlink r:id="rId13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законом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от 24 июля 2007 года N 209-ФЗ "О развитии малого и среднего предпринимательства в Российской Федерации" (далее - Федеральный закон от 24 июля 2007 года N 209-ФЗ), к малым предприятиям, в том числе к </w:t>
      </w:r>
      <w:proofErr w:type="spellStart"/>
      <w:r w:rsidRPr="004241AB">
        <w:rPr>
          <w:rFonts w:ascii="Calibri" w:eastAsia="Times New Roman" w:hAnsi="Calibri" w:cs="Calibri"/>
          <w:sz w:val="22"/>
          <w:szCs w:val="20"/>
        </w:rPr>
        <w:t>микропредприятиям</w:t>
      </w:r>
      <w:proofErr w:type="spellEnd"/>
      <w:r w:rsidRPr="004241AB">
        <w:rPr>
          <w:rFonts w:ascii="Calibri" w:eastAsia="Times New Roman" w:hAnsi="Calibri" w:cs="Calibri"/>
          <w:sz w:val="22"/>
          <w:szCs w:val="20"/>
        </w:rPr>
        <w:t xml:space="preserve">, и средним предприятиям, за исключением субъектов малого и среднего предпринимательства, указанных в </w:t>
      </w:r>
      <w:hyperlink r:id="rId14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частях 3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и </w:t>
      </w:r>
      <w:hyperlink r:id="rId15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4 статьи 14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Федерального закона от 24 июля 2007 года N 209-ФЗ;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социально значимые продовольственные товары первой необходимости - товары, включенные в </w:t>
      </w:r>
      <w:hyperlink r:id="rId16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перечень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отдельных видов социально значимых продовольственных товаров первой необходимости, в отношении которых могут устанавливаться предельно допустимые розничные цены, утвержденный постановлением Правительства Российской Федерации от 15 июля 2010 года N 530 "Об утверждении Правил установления предельно допустимых розничных цен на отдельные виды социально значимых продовольственных товаров первой необходимости, перечня отдельных видов социально значимых продовольственных товаров первой необходимости, в отношении которых могут устанавливаться предельно допустимые розничные цены, и перечня отдельных видов социально значимых продовольственных товаров, за приобретение определенного количества которых хозяйствующему субъекту, осуществляющему торговую деятельность, не допускается выплата вознаграждения";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ярмарка (ярмарочные мероприятия) - самостоятельное рыночное мероприятие, имеющее временный характер, доступное для всех продавцов и покупателей, организуемое в установленном месте и на определенный срок с целью заключения договоров купли-продажи и формирования региональных, межрегиональных и межгосударственных хозяйственных связей.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lastRenderedPageBreak/>
        <w:t>1.3. Субсидии предоставляются в пределах бюджетных ассигнований, утвержденных в сводной бюджетной росписи областного бюджета на соответствующий финансовый год комитету - главному распорядителю бюджетных средств, и доведенных лимитов бюджетных обязательств на текущий финансовый год.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bookmarkStart w:id="2" w:name="P68"/>
      <w:bookmarkEnd w:id="2"/>
      <w:r w:rsidRPr="004241AB">
        <w:rPr>
          <w:rFonts w:ascii="Calibri" w:eastAsia="Times New Roman" w:hAnsi="Calibri" w:cs="Calibri"/>
          <w:sz w:val="22"/>
          <w:szCs w:val="20"/>
        </w:rPr>
        <w:t>1.4. Субсидии предоставляются в целях: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bookmarkStart w:id="3" w:name="P69"/>
      <w:bookmarkEnd w:id="3"/>
      <w:r w:rsidRPr="004241AB">
        <w:rPr>
          <w:rFonts w:ascii="Calibri" w:eastAsia="Times New Roman" w:hAnsi="Calibri" w:cs="Calibri"/>
          <w:sz w:val="22"/>
          <w:szCs w:val="20"/>
        </w:rPr>
        <w:t>1) обеспечения обслуживания сельских населенных пунктов субъектами малого и среднего предпринимательства, осуществляющими торговую деятельность на территории Ленинградской области, путем возмещения части затрат, связанных с приобретением автомагазинов или прицепов;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bookmarkStart w:id="4" w:name="P70"/>
      <w:bookmarkEnd w:id="4"/>
      <w:r w:rsidRPr="004241AB">
        <w:rPr>
          <w:rFonts w:ascii="Calibri" w:eastAsia="Times New Roman" w:hAnsi="Calibri" w:cs="Calibri"/>
          <w:sz w:val="22"/>
          <w:szCs w:val="20"/>
        </w:rPr>
        <w:t>2) возмещения части затрат субъектов малого и среднего предпринимательства, осуществляющих торговую деятельность на территории Ленинградской области, на приобретение автомагазинов или прицепов для участия в ярмарочных мероприятиях, проводимых для обеспечения населения Ленинградской области продукцией собственного производства.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center"/>
        <w:outlineLvl w:val="1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2. Условия и порядок предоставления субсидий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2.1. Субсидии предоставляются на конкурсной основе. Конкурсная комиссия для проведения конкурсного отбора образуется правовым актом комитета. Решения конкурсной комиссии носят рекомендательный характер.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bookmarkStart w:id="5" w:name="P75"/>
      <w:bookmarkEnd w:id="5"/>
      <w:r w:rsidRPr="004241AB">
        <w:rPr>
          <w:rFonts w:ascii="Calibri" w:eastAsia="Times New Roman" w:hAnsi="Calibri" w:cs="Calibri"/>
          <w:sz w:val="22"/>
          <w:szCs w:val="20"/>
        </w:rPr>
        <w:t>2.2. Для участия в конкурсном отборе соискатель лично или через уполномоченного представителя соискателя (далее - представитель соискателя) представляет в комитет конкурсную заявку, в состав которой входят следующие документы: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а) </w:t>
      </w:r>
      <w:hyperlink w:anchor="P241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заявление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о предоставлении субсидии по форме согласно приложению 1 к настоящему Порядку;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б) платежные документы и выписка банка по расчетному счету (расчетным счетам) соискателя, подтверждающие факт полной оплаты не ранее года, предшествующего текущему финансовому году, приобретенного автомагазина, прицепа (копии, заверенные кредитной организацией);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в) договор купли-продажи и паспорт автомагазина, прицепа (копия и оригинал для сличения);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г) отчет о финансовых результатах за прошедший год по установленной форме;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д) документ, подтверждающий, что соискатель является членом сельскохозяйственного потребительского кооператива (при наличии);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е) документы, подтверждающие личность представителя соискателя и полномочия по представлению интересов соискателя, оформленные в соответствии с действующим законодательством.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Все документы конкурсной заявки должны быть прошиты, пронумерованы, заверены подписью руководителя юридического лица либо индивидуального предпринимателя или уполномоченного лица и скреплены печатью (при наличии).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2.2.1. В рамках межведомственного информационного взаимодействия комитетом запрашиваются следующие документы: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а) выписка из Единого государственного реестра юридических лиц или Единого государственного реестра индивидуальных предпринимателей;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lastRenderedPageBreak/>
        <w:t>б) справка территориального налогового органа Ленинградской области об отсутствии просроченной задолженности по уплате налогов, сборов, страховых взносов и иных обязательных платежей в бюджеты бюджетной системы Российской Федерации и государственные внебюджетные фонды Российской Федерации.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В соответствии с </w:t>
      </w:r>
      <w:hyperlink r:id="rId17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частью 2 статьи 14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Федерального закона от 24 июля 2007 года N 209-ФЗ соискатель вправе представить указанные в настоящем пункте документы, полученные не ранее чем за три месяца до дня подачи конкурсной заявки, по собственной инициативе.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bookmarkStart w:id="6" w:name="P87"/>
      <w:bookmarkEnd w:id="6"/>
      <w:r w:rsidRPr="004241AB">
        <w:rPr>
          <w:rFonts w:ascii="Calibri" w:eastAsia="Times New Roman" w:hAnsi="Calibri" w:cs="Calibri"/>
          <w:sz w:val="22"/>
          <w:szCs w:val="20"/>
        </w:rPr>
        <w:t xml:space="preserve">2.3. При представлении в комитет документов, указанных в </w:t>
      </w:r>
      <w:hyperlink w:anchor="P75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пункте 2.2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Порядка, соискатели вправе воспользоваться бесплатной услугой "Прием документов от субъектов малого и среднего предпринимательства для участия в конкурсном отборе на получение субсидии", которая предоставляется государственным бюджетным учреждением Ленинградской области "Многофункциональный центр предоставления государственных и муниципальных услуг", а также организациями, образующими инфраструктуру поддержки субъектов малого и среднего предпринимательства Ленинградской области. Перечень таких организаций размещен на официальном сайте комитета, а также на сайте подведомственного комитету государственного казенного учреждения Ленинградской области "Ленинградский областной центр поддержки предпринимательства" (далее - ГКУ ЛО "Ленинградский областной центр поддержки предпринимательства") в информационно-телекоммуникационной сети "Интернет" (далее - сеть "Интернет").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bookmarkStart w:id="7" w:name="P88"/>
      <w:bookmarkEnd w:id="7"/>
      <w:r w:rsidRPr="004241AB">
        <w:rPr>
          <w:rFonts w:ascii="Calibri" w:eastAsia="Times New Roman" w:hAnsi="Calibri" w:cs="Calibri"/>
          <w:sz w:val="22"/>
          <w:szCs w:val="20"/>
        </w:rPr>
        <w:t>2.4. Прием конкурсных заявок начинается на следующий рабочий день после даты размещения на официальном сайте комитета в сети "Интернет" объявления о проведении конкурсного отбора, в котором указывается срок окончания приема конкурсных заявок.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Прием конкурсных заявок осуществляется секретарем конкурсной комиссии, который является сотрудником комитета.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Соискатель лично или через представителя соискателя в сроки, установленные в объявлении, представляет в комитет документы в соответствии с </w:t>
      </w:r>
      <w:hyperlink w:anchor="P75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пунктом 2.2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Порядка. Документы, поступившие позднее срока, указанного в объявлении, не рассматриваются.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Рассмотрение конкурсной комиссией конкурсных заявок, а также принятие комитетом решения о предоставлении (отказе в предоставлении) субсидий осуществляется в срок не позднее пяти рабочих дней со дня окончания приема конкурсных заявок.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2.5. При получении конкурсной заявки секретарь конкурсной комиссии проверяет полноту представленных документов, предусмотренных </w:t>
      </w:r>
      <w:hyperlink w:anchor="P75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пунктом 2.2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Порядка, регистрирует конкурсную заявку в журнале конкурсных заявок и формирует реестр конкурсных заявок соискателей, участвующих в конкурсном отборе.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Основанием для отказа в приеме конкурсной заявки является представление документов не в полном объеме. Секретарь конкурсной комиссии информирует соискателя об отказе в приеме конкурсной заявки в течение одного рабочего дня со дня получения конкурсной заявки путем направления соответствующего уведомления на адрес электронной почты, указанный соискателем при подаче конкурсной заявки. Отказ в приеме конкурсной заявки не препятствует повторной подаче конкурсной заявки в соответствии с </w:t>
      </w:r>
      <w:hyperlink w:anchor="P75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пунктами 2.2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и </w:t>
      </w:r>
      <w:hyperlink w:anchor="P87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2.3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 после устранения причин отказа в пределах срока приема конкурсных заявок.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После окончания срока приема конкурсных заявок конкурсные заявки секретарем конкурсной комиссии не принимаются.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Реестр конкурсных заявок представляется секретарем конкурсной комиссии на заседание конкурсной комиссии для принятия конкурсной комиссией решения.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lastRenderedPageBreak/>
        <w:t>2.6. Заседание конкурсной комиссии созывается для рассмотрения конкурсных заявок, представленных одним или более соискателями.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2.7. Конкурсная заявка рассматривается на заседании конкурсной комиссии в присутствии соискателя или представителя соискателя. Конкурсная заявка рассматривается в отсутствие соискателя или представителя соискателя при наличии информации, поступившей в комитет от указанных лиц, о невозможности присутствовать на заседании конкурсной комиссии по уважительным причинам.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2.8. Соискателю либо лицу, уполномоченному в соответствии с действующим законодательством представлять интересы соискателя на заседании конкурсной комиссии, необходимо иметь при себе документы, удостоверяющие личность.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2.9. Соискатель несет ответственность за подлинность документов и достоверность сведений, представленных в конкурсную комиссию, в соответствии с законодательством Российской Федерации.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2.10. Конкурсный отбор осуществляется конкурсной комиссией в два этапа.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2.10.1. В рамках первого этапа конкурсного отбора конкурсная комиссия в присутствии соискателя либо представителя соискателя в течение двух рабочих дней после окончания срока приема конкурсных заявок рассматривает конкурсную заявку и принимает решение о победителях конкурсного отбора.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2.10.2. В рамках второго этапа конкурсного отбора конкурсная комиссия в течение не более трех рабочих дней после окончания первого этапа конкурсного отбора утверждает показатели результативности предоставления субсидий, количество баллов, а также размеры предоставляемых победителям конкурсного отбора субсидий исходя из расчета, осуществленного секретарем конкурсной комиссии.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2.11. Основаниями для отказа в предоставлении субсидии являются: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несоответствие представленных документов требованиям, определенным </w:t>
      </w:r>
      <w:hyperlink w:anchor="P75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пунктом 2.2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несоответствие соискателя требованиям настоящего Порядка;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недостоверность представленной соискателем информации.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2.12. Решение о размере предоставляемой субсидии принимается конкурсной комиссией на основании набранных победителями конкурсного отбора баллов по конкурсным заявкам в соответствии со следующими критериями отбора: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а) количество обслуживаемых сельских населенных пунктов (единиц):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от 0 до 5 - 0 баллов,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от 6 до 10 - 50 баллов,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от 11 до 20 - 75 баллов,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более 20 - 100 баллов;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б) среднесписочная численность работников (человек):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до 2 - 50 баллов,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lastRenderedPageBreak/>
        <w:t>от 3 до 5 - 75 баллов,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более 5 - 100 баллов;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в) средняя заработная плата (тысяч рублей):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до 10 включительно - 50 баллов,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от 10 до 15 включительно - 75 баллов,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более 15 - 100 баллов;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г) вид приобретенного мобильного торгового объекта: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прицеп (приобретен в текущем году) - 100 баллов,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прицеп (приобретен в год, предшествующий текущему году) - 90 баллов,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автотранспортные средства (приобретены в текущем году) - 80 баллов,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автотранспортные средства (приобретены в год, предшествующий текущему году) - 70 баллов;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д) вид деятельности: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деятельность в сфере сельского хозяйства или в сфере рыболовства и рыбоводства - 100 баллов,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производство пищевых продуктов - 75 баллов;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е) период ведения предпринимательской деятельности по видам деятельности, указанным в подпункте "д" настоящего пункта (лет):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более 5 - 100 баллов,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от 4 до 5 - 90 баллов,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от 3 до 4 - 80 баллов,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от 2 до 3 - 70 баллов,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от 1 года до 2 - 60 баллов,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до 1 года - 50 баллов;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ж) соискатель является членом сельскохозяйственного кооператива: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нет - 0 баллов,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да - 100 баллов.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Секретарь конкурсной комиссии суммирует баллы, набранные каждым победителем конкурсного отбора по всем указанным критериям, и в зависимости от количества набранных баллов определяет коэффициент корректировки размера субсидии (K1):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от 50 до 349 баллов - 0,8,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от 350 до 599 баллов - 0,9,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lastRenderedPageBreak/>
        <w:t>от 600 баллов - 1.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2.13. Секретарь конкурсной комиссии рассчитывает количество баллов по каждому победителю конкурсного отбора и осуществляет расчет размеров субсидий в зависимости от количества участвующих в конкурсном отборе, размера запрашиваемых ими сумм, количества набранных баллов и объема предусмотренных на реализацию мероприятия средств по следующим формулам: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а) в случае если совокупный объем средств, запрашиваемых всеми победителями конкурсного отбора в рамках проводимого заседания конкурсной комиссии, превышает или равен объему нераспределенных бюджетных средств в рамках проводимого заседания конкурсной комиссии, размер субсидии определяется по формуле: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sz w:val="22"/>
          <w:szCs w:val="20"/>
        </w:rPr>
      </w:pPr>
      <w:r>
        <w:rPr>
          <w:rFonts w:ascii="Calibri" w:eastAsia="Times New Roman" w:hAnsi="Calibri" w:cs="Calibri"/>
          <w:noProof/>
          <w:position w:val="-27"/>
          <w:sz w:val="22"/>
          <w:szCs w:val="20"/>
        </w:rPr>
        <w:drawing>
          <wp:inline distT="0" distB="0" distL="0" distR="0">
            <wp:extent cx="2000250" cy="495300"/>
            <wp:effectExtent l="0" t="0" r="0" b="0"/>
            <wp:docPr id="3" name="Рисунок 3" descr="base_25_205876_327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se_25_205876_32768"/>
                    <pic:cNvPicPr preferRelativeResize="0">
                      <a:picLocks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где: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proofErr w:type="spellStart"/>
      <w:r w:rsidRPr="004241AB">
        <w:rPr>
          <w:rFonts w:ascii="Calibri" w:eastAsia="Times New Roman" w:hAnsi="Calibri" w:cs="Calibri"/>
          <w:sz w:val="22"/>
          <w:szCs w:val="20"/>
        </w:rPr>
        <w:t>S</w:t>
      </w:r>
      <w:r w:rsidRPr="004241AB">
        <w:rPr>
          <w:rFonts w:ascii="Calibri" w:eastAsia="Times New Roman" w:hAnsi="Calibri" w:cs="Calibri"/>
          <w:sz w:val="22"/>
          <w:szCs w:val="20"/>
          <w:vertAlign w:val="subscript"/>
        </w:rPr>
        <w:t>subi</w:t>
      </w:r>
      <w:proofErr w:type="spellEnd"/>
      <w:r w:rsidRPr="004241AB">
        <w:rPr>
          <w:rFonts w:ascii="Calibri" w:eastAsia="Times New Roman" w:hAnsi="Calibri" w:cs="Calibri"/>
          <w:sz w:val="22"/>
          <w:szCs w:val="20"/>
        </w:rPr>
        <w:t xml:space="preserve"> - размер субсидии, предоставляемой победителю конкурсного отбора, рублей (итоговое значение расчетного лимита рассчитывается в тысячах рублей с округлением до целых тысяч);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proofErr w:type="spellStart"/>
      <w:r w:rsidRPr="004241AB">
        <w:rPr>
          <w:rFonts w:ascii="Calibri" w:eastAsia="Times New Roman" w:hAnsi="Calibri" w:cs="Calibri"/>
          <w:sz w:val="22"/>
          <w:szCs w:val="20"/>
        </w:rPr>
        <w:t>S</w:t>
      </w:r>
      <w:r w:rsidRPr="004241AB">
        <w:rPr>
          <w:rFonts w:ascii="Calibri" w:eastAsia="Times New Roman" w:hAnsi="Calibri" w:cs="Calibri"/>
          <w:sz w:val="22"/>
          <w:szCs w:val="20"/>
          <w:vertAlign w:val="subscript"/>
        </w:rPr>
        <w:t>i</w:t>
      </w:r>
      <w:proofErr w:type="spellEnd"/>
      <w:r w:rsidRPr="004241AB">
        <w:rPr>
          <w:rFonts w:ascii="Calibri" w:eastAsia="Times New Roman" w:hAnsi="Calibri" w:cs="Calibri"/>
          <w:sz w:val="22"/>
          <w:szCs w:val="20"/>
        </w:rPr>
        <w:t xml:space="preserve"> - максимальный размер субсидии для данного победителя конкурсного отбора, исчисленный исходя из документально подтвержденных затрат и ограничений, предусмотренных </w:t>
      </w:r>
      <w:hyperlink w:anchor="P168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пунктами 2.14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и </w:t>
      </w:r>
      <w:hyperlink w:anchor="P169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2.15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Порядка, рублей;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K1</w:t>
      </w:r>
      <w:r w:rsidRPr="004241AB">
        <w:rPr>
          <w:rFonts w:ascii="Calibri" w:eastAsia="Times New Roman" w:hAnsi="Calibri" w:cs="Calibri"/>
          <w:sz w:val="22"/>
          <w:szCs w:val="20"/>
          <w:vertAlign w:val="subscript"/>
        </w:rPr>
        <w:t>i</w:t>
      </w:r>
      <w:r w:rsidRPr="004241AB">
        <w:rPr>
          <w:rFonts w:ascii="Calibri" w:eastAsia="Times New Roman" w:hAnsi="Calibri" w:cs="Calibri"/>
          <w:sz w:val="22"/>
          <w:szCs w:val="20"/>
        </w:rPr>
        <w:t xml:space="preserve"> - коэффициент корректировки размера субсидии, запрашиваемой победителем конкурсного отбора, в соответствии с количеством набранных баллов (не может быть больше 1);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>
        <w:rPr>
          <w:rFonts w:ascii="Calibri" w:eastAsia="Times New Roman" w:hAnsi="Calibri" w:cs="Calibri"/>
          <w:noProof/>
          <w:position w:val="-11"/>
          <w:sz w:val="22"/>
          <w:szCs w:val="20"/>
        </w:rPr>
        <w:drawing>
          <wp:inline distT="0" distB="0" distL="0" distR="0">
            <wp:extent cx="371475" cy="285750"/>
            <wp:effectExtent l="0" t="0" r="0" b="0"/>
            <wp:docPr id="2" name="Рисунок 2" descr="base_25_205876_327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se_25_205876_32769"/>
                    <pic:cNvPicPr preferRelativeResize="0">
                      <a:picLocks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41AB">
        <w:rPr>
          <w:rFonts w:ascii="Calibri" w:eastAsia="Times New Roman" w:hAnsi="Calibri" w:cs="Calibri"/>
          <w:sz w:val="22"/>
          <w:szCs w:val="20"/>
        </w:rPr>
        <w:t xml:space="preserve"> - совокупный объем средств, запрашиваемый всеми победителями конкурсного отбора в рамках проводимого заседания конкурсной комиссии, рублей;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proofErr w:type="spellStart"/>
      <w:r w:rsidRPr="004241AB">
        <w:rPr>
          <w:rFonts w:ascii="Calibri" w:eastAsia="Times New Roman" w:hAnsi="Calibri" w:cs="Calibri"/>
          <w:sz w:val="22"/>
          <w:szCs w:val="20"/>
        </w:rPr>
        <w:t>V</w:t>
      </w:r>
      <w:r w:rsidRPr="004241AB">
        <w:rPr>
          <w:rFonts w:ascii="Calibri" w:eastAsia="Times New Roman" w:hAnsi="Calibri" w:cs="Calibri"/>
          <w:sz w:val="22"/>
          <w:szCs w:val="20"/>
          <w:vertAlign w:val="subscript"/>
        </w:rPr>
        <w:t>bud</w:t>
      </w:r>
      <w:proofErr w:type="spellEnd"/>
      <w:r w:rsidRPr="004241AB">
        <w:rPr>
          <w:rFonts w:ascii="Calibri" w:eastAsia="Times New Roman" w:hAnsi="Calibri" w:cs="Calibri"/>
          <w:sz w:val="22"/>
          <w:szCs w:val="20"/>
        </w:rPr>
        <w:t xml:space="preserve"> - объем нераспределенных бюджетных средств в рамках проводимого заседания конкурсной комиссии, рублей;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K2 - коэффициент корректировки объема бюджетных средств, предусмотренных для распределения в текущем финансовом году (применяется в случае, если </w:t>
      </w:r>
      <w:proofErr w:type="spellStart"/>
      <w:r w:rsidRPr="004241AB">
        <w:rPr>
          <w:rFonts w:ascii="Calibri" w:eastAsia="Times New Roman" w:hAnsi="Calibri" w:cs="Calibri"/>
          <w:sz w:val="22"/>
          <w:szCs w:val="20"/>
        </w:rPr>
        <w:t>C</w:t>
      </w:r>
      <w:r w:rsidRPr="004241AB">
        <w:rPr>
          <w:rFonts w:ascii="Calibri" w:eastAsia="Times New Roman" w:hAnsi="Calibri" w:cs="Calibri"/>
          <w:sz w:val="22"/>
          <w:szCs w:val="20"/>
          <w:vertAlign w:val="subscript"/>
        </w:rPr>
        <w:t>p</w:t>
      </w:r>
      <w:proofErr w:type="spellEnd"/>
      <w:r w:rsidRPr="004241AB">
        <w:rPr>
          <w:rFonts w:ascii="Calibri" w:eastAsia="Times New Roman" w:hAnsi="Calibri" w:cs="Calibri"/>
          <w:sz w:val="22"/>
          <w:szCs w:val="20"/>
        </w:rPr>
        <w:t xml:space="preserve"> &gt; n</w:t>
      </w:r>
      <w:r w:rsidRPr="004241AB">
        <w:rPr>
          <w:rFonts w:ascii="Calibri" w:eastAsia="Times New Roman" w:hAnsi="Calibri" w:cs="Calibri"/>
          <w:sz w:val="22"/>
          <w:szCs w:val="20"/>
          <w:vertAlign w:val="subscript"/>
        </w:rPr>
        <w:t>1</w:t>
      </w:r>
      <w:r w:rsidRPr="004241AB">
        <w:rPr>
          <w:rFonts w:ascii="Calibri" w:eastAsia="Times New Roman" w:hAnsi="Calibri" w:cs="Calibri"/>
          <w:sz w:val="22"/>
          <w:szCs w:val="20"/>
        </w:rPr>
        <w:t xml:space="preserve"> + n):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sz w:val="22"/>
          <w:szCs w:val="20"/>
        </w:rPr>
      </w:pPr>
      <w:r>
        <w:rPr>
          <w:rFonts w:ascii="Calibri" w:eastAsia="Times New Roman" w:hAnsi="Calibri" w:cs="Calibri"/>
          <w:noProof/>
          <w:position w:val="-27"/>
          <w:sz w:val="22"/>
          <w:szCs w:val="20"/>
        </w:rPr>
        <w:drawing>
          <wp:inline distT="0" distB="0" distL="0" distR="0">
            <wp:extent cx="1752600" cy="495300"/>
            <wp:effectExtent l="0" t="0" r="0" b="0"/>
            <wp:docPr id="1" name="Рисунок 1" descr="base_25_205876_327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se_25_205876_32770"/>
                    <pic:cNvPicPr preferRelativeResize="0"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где: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n - количество победителей конкурсного отбора, участвующих в заседании конкурсной комиссии, человек;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proofErr w:type="spellStart"/>
      <w:r w:rsidRPr="004241AB">
        <w:rPr>
          <w:rFonts w:ascii="Calibri" w:eastAsia="Times New Roman" w:hAnsi="Calibri" w:cs="Calibri"/>
          <w:sz w:val="22"/>
          <w:szCs w:val="20"/>
        </w:rPr>
        <w:t>C</w:t>
      </w:r>
      <w:r w:rsidRPr="004241AB">
        <w:rPr>
          <w:rFonts w:ascii="Calibri" w:eastAsia="Times New Roman" w:hAnsi="Calibri" w:cs="Calibri"/>
          <w:sz w:val="22"/>
          <w:szCs w:val="20"/>
          <w:vertAlign w:val="subscript"/>
        </w:rPr>
        <w:t>p</w:t>
      </w:r>
      <w:proofErr w:type="spellEnd"/>
      <w:r w:rsidRPr="004241AB">
        <w:rPr>
          <w:rFonts w:ascii="Calibri" w:eastAsia="Times New Roman" w:hAnsi="Calibri" w:cs="Calibri"/>
          <w:sz w:val="22"/>
          <w:szCs w:val="20"/>
        </w:rPr>
        <w:t xml:space="preserve"> - целевой показатель реализации комитетом мероприятия (количество соискателей субсидии), человек;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n</w:t>
      </w:r>
      <w:r w:rsidRPr="004241AB">
        <w:rPr>
          <w:rFonts w:ascii="Calibri" w:eastAsia="Times New Roman" w:hAnsi="Calibri" w:cs="Calibri"/>
          <w:sz w:val="22"/>
          <w:szCs w:val="20"/>
          <w:vertAlign w:val="subscript"/>
        </w:rPr>
        <w:t>1</w:t>
      </w:r>
      <w:r w:rsidRPr="004241AB">
        <w:rPr>
          <w:rFonts w:ascii="Calibri" w:eastAsia="Times New Roman" w:hAnsi="Calibri" w:cs="Calibri"/>
          <w:sz w:val="22"/>
          <w:szCs w:val="20"/>
        </w:rPr>
        <w:t xml:space="preserve"> - количество получателей субсидий, получивших субсидии в текущем финансовом году, человек;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б) в случае если совокупный объем средств, запрашиваемых всеми победителями конкурсного отбора в рамках проводимого заседания конкурсной комиссии, меньше объема </w:t>
      </w:r>
      <w:r w:rsidRPr="004241AB">
        <w:rPr>
          <w:rFonts w:ascii="Calibri" w:eastAsia="Times New Roman" w:hAnsi="Calibri" w:cs="Calibri"/>
          <w:sz w:val="22"/>
          <w:szCs w:val="20"/>
        </w:rPr>
        <w:lastRenderedPageBreak/>
        <w:t>нераспределенных бюджетных средств в рамках проводимого заседания конкурсной комиссии, размер субсидии определяется по формуле: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sz w:val="22"/>
          <w:szCs w:val="20"/>
        </w:rPr>
      </w:pPr>
      <w:proofErr w:type="spellStart"/>
      <w:r w:rsidRPr="004241AB">
        <w:rPr>
          <w:rFonts w:ascii="Calibri" w:eastAsia="Times New Roman" w:hAnsi="Calibri" w:cs="Calibri"/>
          <w:sz w:val="22"/>
          <w:szCs w:val="20"/>
        </w:rPr>
        <w:t>S</w:t>
      </w:r>
      <w:r w:rsidRPr="004241AB">
        <w:rPr>
          <w:rFonts w:ascii="Calibri" w:eastAsia="Times New Roman" w:hAnsi="Calibri" w:cs="Calibri"/>
          <w:sz w:val="22"/>
          <w:szCs w:val="20"/>
          <w:vertAlign w:val="subscript"/>
        </w:rPr>
        <w:t>subi</w:t>
      </w:r>
      <w:proofErr w:type="spellEnd"/>
      <w:r w:rsidRPr="004241AB">
        <w:rPr>
          <w:rFonts w:ascii="Calibri" w:eastAsia="Times New Roman" w:hAnsi="Calibri" w:cs="Calibri"/>
          <w:sz w:val="22"/>
          <w:szCs w:val="20"/>
        </w:rPr>
        <w:t xml:space="preserve"> = </w:t>
      </w:r>
      <w:proofErr w:type="spellStart"/>
      <w:r w:rsidRPr="004241AB">
        <w:rPr>
          <w:rFonts w:ascii="Calibri" w:eastAsia="Times New Roman" w:hAnsi="Calibri" w:cs="Calibri"/>
          <w:sz w:val="22"/>
          <w:szCs w:val="20"/>
        </w:rPr>
        <w:t>S</w:t>
      </w:r>
      <w:r w:rsidRPr="004241AB">
        <w:rPr>
          <w:rFonts w:ascii="Calibri" w:eastAsia="Times New Roman" w:hAnsi="Calibri" w:cs="Calibri"/>
          <w:sz w:val="22"/>
          <w:szCs w:val="20"/>
          <w:vertAlign w:val="subscript"/>
        </w:rPr>
        <w:t>i</w:t>
      </w:r>
      <w:proofErr w:type="spellEnd"/>
      <w:r w:rsidRPr="004241AB">
        <w:rPr>
          <w:rFonts w:ascii="Calibri" w:eastAsia="Times New Roman" w:hAnsi="Calibri" w:cs="Calibri"/>
          <w:sz w:val="22"/>
          <w:szCs w:val="20"/>
        </w:rPr>
        <w:t xml:space="preserve"> x K1</w:t>
      </w:r>
      <w:r w:rsidRPr="004241AB">
        <w:rPr>
          <w:rFonts w:ascii="Calibri" w:eastAsia="Times New Roman" w:hAnsi="Calibri" w:cs="Calibri"/>
          <w:sz w:val="22"/>
          <w:szCs w:val="20"/>
          <w:vertAlign w:val="subscript"/>
        </w:rPr>
        <w:t>i</w:t>
      </w:r>
      <w:r w:rsidRPr="004241AB">
        <w:rPr>
          <w:rFonts w:ascii="Calibri" w:eastAsia="Times New Roman" w:hAnsi="Calibri" w:cs="Calibri"/>
          <w:sz w:val="22"/>
          <w:szCs w:val="20"/>
        </w:rPr>
        <w:t>.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Размеры исчисленных субсидий (</w:t>
      </w:r>
      <w:proofErr w:type="spellStart"/>
      <w:r w:rsidRPr="004241AB">
        <w:rPr>
          <w:rFonts w:ascii="Calibri" w:eastAsia="Times New Roman" w:hAnsi="Calibri" w:cs="Calibri"/>
          <w:sz w:val="22"/>
          <w:szCs w:val="20"/>
        </w:rPr>
        <w:t>S</w:t>
      </w:r>
      <w:r w:rsidRPr="004241AB">
        <w:rPr>
          <w:rFonts w:ascii="Calibri" w:eastAsia="Times New Roman" w:hAnsi="Calibri" w:cs="Calibri"/>
          <w:sz w:val="22"/>
          <w:szCs w:val="20"/>
          <w:vertAlign w:val="subscript"/>
        </w:rPr>
        <w:t>subi</w:t>
      </w:r>
      <w:proofErr w:type="spellEnd"/>
      <w:r w:rsidRPr="004241AB">
        <w:rPr>
          <w:rFonts w:ascii="Calibri" w:eastAsia="Times New Roman" w:hAnsi="Calibri" w:cs="Calibri"/>
          <w:sz w:val="22"/>
          <w:szCs w:val="20"/>
        </w:rPr>
        <w:t>) фиксируются в протоколе заседания конкурсной комиссии.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bookmarkStart w:id="8" w:name="P168"/>
      <w:bookmarkEnd w:id="8"/>
      <w:r w:rsidRPr="004241AB">
        <w:rPr>
          <w:rFonts w:ascii="Calibri" w:eastAsia="Times New Roman" w:hAnsi="Calibri" w:cs="Calibri"/>
          <w:sz w:val="22"/>
          <w:szCs w:val="20"/>
        </w:rPr>
        <w:t xml:space="preserve">2.14. Субсидии предоставляются в размере не более 70 процентов от размера затрат, указанных в </w:t>
      </w:r>
      <w:hyperlink w:anchor="P69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подпунктах 1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и </w:t>
      </w:r>
      <w:hyperlink w:anchor="P70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2 пункта 1.4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Порядка, произведенных не ранее года, предшествующего текущему финансовому году, в размере, не превышающем 1000000 рублей.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bookmarkStart w:id="9" w:name="P169"/>
      <w:bookmarkEnd w:id="9"/>
      <w:r w:rsidRPr="004241AB">
        <w:rPr>
          <w:rFonts w:ascii="Calibri" w:eastAsia="Times New Roman" w:hAnsi="Calibri" w:cs="Calibri"/>
          <w:sz w:val="22"/>
          <w:szCs w:val="20"/>
        </w:rPr>
        <w:t>2.15. Расчет размера субсидии для победителей конкурсного отбора - плательщиков налога на добавленную стоимость (далее - НДС) осуществляется на основании документально подтвержденных затрат без учета НДС.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Расчет размера субсидии для победителей конкурсного отбора, не являющихся плательщиками НДС или освобожденных от исполнения обязанностей, связанных с исчислением и уплатой НДС, осуществляется на основании документально подтвержденных затрат с учетом НДС.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2.16. Победителям конкурсного отбора, осуществившим затраты в иностранной валюте, размер субсидий рассчитывается исходя из соотношения курса рубля к иностранной валюте, установленного Центральным банком Российской Федерации на дату осуществления платежей.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2.17. В случае если на заседании конкурсной комиссии между победителями конкурсного отбора средства областного бюджета распределены не в полном объеме, комитет объявляет новый прием конкурсных заявок для проведения конкурсного отбора в соответствии с </w:t>
      </w:r>
      <w:hyperlink w:anchor="P88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пунктом 2.4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 и размещает соответствующую информацию на официальном сайте комитета в сети "Интернет".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2.18. При подаче единственной конкурсной заявки и наличии объема не распределенных на момент проведения заседания конкурсной комиссии средств субсидия предоставляется единственному победителю конкурсного отбора, соответствующему условиям и критериям конкурсного отбора, в соответствии с правовым актом комитета, изданным на основании решения конкурсной комиссии, носящего рекомендательный характер.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2.19. В случае отказа победителя конкурсного отбора на заседании конкурсной комиссии от получения субсидии конкурсная комиссия перераспределяет субсидии между оставшимися победителями конкурсного отбора в порядке очередности по количеству набранных баллов.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2.20. В случае отказа победителя конкурсного отбора от заключения договора либо нарушения срока заключения договора, указанного в </w:t>
      </w:r>
      <w:hyperlink w:anchor="P181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пункте 2.25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Порядка, средства, предназначенные указанному победителю конкурсного отбора, предоставляются соискателю, следующему в порядке очередности по количеству набранных баллов, на основании правового акта комитета без проведения конкурсного отбора.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2.21. Решения конкурсной комиссии оформляются протоколом. Секретарь конкурсной комиссии осуществляет подготовку протокола не позднее рабочего дня, следующего за днем проведения заседания конкурсной комиссии. Выписка из протокола публикуется на сайте комитета в сети "Интернет" в течение одного рабочего дня с момента подготовки протокола.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bookmarkStart w:id="10" w:name="P177"/>
      <w:bookmarkEnd w:id="10"/>
      <w:r w:rsidRPr="004241AB">
        <w:rPr>
          <w:rFonts w:ascii="Calibri" w:eastAsia="Times New Roman" w:hAnsi="Calibri" w:cs="Calibri"/>
          <w:sz w:val="22"/>
          <w:szCs w:val="20"/>
        </w:rPr>
        <w:t xml:space="preserve">2.22. Комитет в течение трех рабочих дней с даты получения протокола, указанного в пункте 2.21 настоящего Порядка, издает распоряжение о результатах конкурсного отбора с указанием </w:t>
      </w:r>
      <w:r w:rsidRPr="004241AB">
        <w:rPr>
          <w:rFonts w:ascii="Calibri" w:eastAsia="Times New Roman" w:hAnsi="Calibri" w:cs="Calibri"/>
          <w:sz w:val="22"/>
          <w:szCs w:val="20"/>
        </w:rPr>
        <w:lastRenderedPageBreak/>
        <w:t>победителей конкурсного отбора и размеров предоставляемых им субсидий.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Распоряжение комитета о результатах конкурсного отбора публикуется секретарем конкурсной комиссии на сайте комитета в сети "Интернет" не позднее одного рабочего дня с момента издания распоряжения.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2.23. Комитет не позднее одного рабочего дня после окончания срока заключения договора, предусмотренного </w:t>
      </w:r>
      <w:hyperlink w:anchor="P181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пунктом 2.25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Порядка, составляет по форме согласно приложению 2 к настоящему Порядку </w:t>
      </w:r>
      <w:hyperlink w:anchor="P400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реестр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победителей конкурсного отбора, заключивших в установленный срок договор с комитетом, для перечисления субсидий.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2.24. Секретарь конкурсной комиссии на следующий рабочий день после издания распоряжения комитета, указанного в </w:t>
      </w:r>
      <w:hyperlink w:anchor="P177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пункте 2.22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Порядка, извещает победителей конкурсного отбора о необходимости заключения с комитетом договора, оформляет и передает на подпись победителям конкурсного отбора два экземпляра договора, а также осуществляет контроль за сроками заключения договора, установленными пунктом 2.25 настоящего Порядка.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bookmarkStart w:id="11" w:name="P181"/>
      <w:bookmarkEnd w:id="11"/>
      <w:r w:rsidRPr="004241AB">
        <w:rPr>
          <w:rFonts w:ascii="Calibri" w:eastAsia="Times New Roman" w:hAnsi="Calibri" w:cs="Calibri"/>
          <w:sz w:val="22"/>
          <w:szCs w:val="20"/>
        </w:rPr>
        <w:t xml:space="preserve">2.25. Договор подлежит заключению не позднее пяти рабочих дней со дня издания распоряжения комитета, указанного в </w:t>
      </w:r>
      <w:hyperlink w:anchor="P177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пункте 2.22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Порядка, если иной срок не установлен правовым актом комитета.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2.26. Получатели субсидии на 1-е число месяца, предшествующего месяцу, в котором планируется заключение договора, должны соответствовать следующим требованиям: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получатели субсидий - юридические лица не должны находиться в процессе реорганизации, ликвидации, банкротства и не должны иметь ограничения на осуществление хозяйственной деятельности, а получатели субсидий - индивидуальные предприниматели не должны прекратить деятельность в качестве индивидуального предпринимателя;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получатели субсидий не должны являться иностранными юридическими лицами, а также российскими юридическими лицами, в уставном (складочном) капитале которых доля участия иностранных 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и(или) не предусматривающих раскрытия и предоставления информации при проведении финансовых операций (офшорные зоны) в отношении таких юридических лиц, в совокупности превышает 50 процентов;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получатели субсидий не должны получать в текущем финансовом году средства из областного бюджета в соответствии с иными нормативными правовыми актами, помимо настоящего Порядка, на цели, аналогичные целям, указанным в </w:t>
      </w:r>
      <w:hyperlink w:anchor="P68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пункте 1.4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Порядка, по тем же платежным документам, подтверждающим произведенные затраты, что предъявлены в комитет;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получатели субсидий не должны иметь просроченной задолженности по возврату в областной бюджет субсидий и бюджетных инвестиций, иной просроченной задолженности перед областным бюджетом;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получатели субсидий не должны иметь просроченной задолженности по платежам в бюджеты всех уровней бюджетной системы Российской Федерации и государственные внебюджетные фонды;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получатели субсидий не должны иметь задолженности перед работниками по заработной плате;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размер заработной платы работников получателя субсидии не должен быть ниже размера, </w:t>
      </w:r>
      <w:r w:rsidRPr="004241AB">
        <w:rPr>
          <w:rFonts w:ascii="Calibri" w:eastAsia="Times New Roman" w:hAnsi="Calibri" w:cs="Calibri"/>
          <w:sz w:val="22"/>
          <w:szCs w:val="20"/>
        </w:rPr>
        <w:lastRenderedPageBreak/>
        <w:t>установленного региональным соглашением о минимальной заработной плате в Ленинградской области;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получатели субсидий должны состоять на налоговом учете в территориальных налоговых органах Ленинградской области;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получатели субсидий не должны иметь невыполненных обязательств перед комитетом по представлению сведений о хозяйственной деятельности за предшествующие годы по ранее заключенным договорам на предоставление субсидий.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2.27. Показателями результативности предоставления субсидии являются: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для субсидий, предоставленных в целях, предусмотренных </w:t>
      </w:r>
      <w:hyperlink w:anchor="P69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подпунктом 1 пункта 1.4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Порядка, - количество обслуживаемых сельских населенных пунктов и создание рабочих мест, и(или) увеличение размера выручки от реализации товаров (работ, услуг), и(или) увеличение заработной платы работникам;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для субсидий, предоставленных в целях, предусмотренных </w:t>
      </w:r>
      <w:hyperlink w:anchor="P70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подпунктом 2 пункта 1.4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Порядка, - создание рабочих мест, и(или) увеличение размера выручки от реализации товаров (работ, услуг), и(или) увеличение заработной платы работникам.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В случае признания соискателя победителем конкурсного отбора состав и значение показателей результативности использования субсидий определяются с учетом показателей результативности и их значений, представленных соискателем и учтенных при проведении конкурсного отбора, и отражаются в приложении к договору.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2.28. Субсидия не может быть предоставлена в целях возмещения затрат в связи с производством (реализацией) подакцизных товаров.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2.29. В текущем финансовом году соискатель вправе подать конкурсную заявку на возмещение затрат, связанных с приобретением автомагазинов, прицепов для обслуживания сельских населенных пунктов и участия в ярмарочных мероприятиях, по одному договору.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2.30. Не допускается повторное предоставление субсидий по ранее принятым платежным документам, подтверждающим произведенные затраты, связанные с приобретением соискателями автомагазинов, прицепов для обслуживания сельских населенных пунктов и участия в ярмарочных мероприятиях, и возмещенным в полном объеме в органах местного самоуправления, и(или) в органах исполнительной власти, и(или) в бюджетных учреждениях.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2.31. Основанием для перечисления субсидии на расчетный счет победителя конкурсного отбора является заключенный комитетом с победителем конкурсного отбора договор и распоряжение комитета, предусмотренное </w:t>
      </w:r>
      <w:hyperlink w:anchor="P177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пунктом 2.22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Субсидия перечисляется на расчетный счет, указанный соискателем в </w:t>
      </w:r>
      <w:hyperlink w:anchor="P241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заявлении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о предоставлении субсидии в соответствии с приложением 1 к настоящему Порядку, в течение 10 рабочих дней со дня заключения договора.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2.32. </w:t>
      </w:r>
      <w:hyperlink r:id="rId21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Договор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заключается по типовой форме, утвержденной приказом Комитета финансов Ленинградской области от 30 декабря 2016 года N 18-02/01-04-126 "Об утверждении типовых форм соглашений (договоров) о предоставлении из областного бюджета Ленинградской области субсидий юридическим лицам (за исключением государственных учреждений), индивидуальным предпринимателям, физическим лицам - производителям товаров, работ, услуг", с учетом дополнительных обязательств получателя субсидии. В договоре указываются следующие обязанности получателя субсидии: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а) по представлению в комитет плана мероприятий ("дорожной карты") по достижению до </w:t>
      </w:r>
      <w:r w:rsidRPr="004241AB">
        <w:rPr>
          <w:rFonts w:ascii="Calibri" w:eastAsia="Times New Roman" w:hAnsi="Calibri" w:cs="Calibri"/>
          <w:sz w:val="22"/>
          <w:szCs w:val="20"/>
        </w:rPr>
        <w:lastRenderedPageBreak/>
        <w:t>31 декабря года предоставления субсидии показателей результативности предоставления субсидии;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б) по осуществлению хозяйственной деятельности в течение трех лет с момента получения субсидии в соответствии с видом деятельности, являвшимся основным на момент подачи конкурсной заявки на участие в конкурсном отборе;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в) по запрету на приобретение за счет средств субсидии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настоящим Порядком;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г) по запрету на отчуждение получателем субсидии автомагазина или прицепа из собственности в течение двух лет после предоставления субсидии.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center"/>
        <w:outlineLvl w:val="1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3. Требования к отчетности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3.1. Получатель субсидии представляет в комитет: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а) ежегодный отчет о достижении показателей результативности предоставления субсидии по форме согласно приложению к договору (в том числе в электронном виде через официальный сайт ГКУ ЛО "Ленинградский областной центр поддержки предпринимательства" в сети "Интернет") не позднее 15 февраля года, следующего за годом предоставления субсидии;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б) анкету получателя субсидии по форме согласно приложению к договору (в том числе через организации инфраструктуры поддержки субъектов малого и среднего предпринимательства Ленинградской области на бумажном носителе, а также в электронном виде через официальный сайт ГКУ ЛО "Ленинградский областной центр поддержки предпринимательства" в сети "Интернет") - ежегодно до 15 февраля года, следующего за отчетным, в течение трех лет после года получения субсидии.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center"/>
        <w:outlineLvl w:val="1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4. Ответственность получателей субсидий и порядок возврата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субсидий в случае нарушения условий, установленных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при их предоставлении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4.1. Получатели субсидий несут ответственность в соответствии с законодательством Российской Федерации за выполнение обязательств по заключенным договорам, своевременность и достоверность представляемых сведений и документов.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4.2. В случае нарушения получателем субсидии целей, условий и порядка предоставления субсидий, выявленного по фактам проверок, проведенных комитетом - главным распорядителем бюджетных средств и уполномоченным органом государственного финансового контроля Ленинградской области, а также </w:t>
      </w:r>
      <w:proofErr w:type="spellStart"/>
      <w:r w:rsidRPr="004241AB">
        <w:rPr>
          <w:rFonts w:ascii="Calibri" w:eastAsia="Times New Roman" w:hAnsi="Calibri" w:cs="Calibri"/>
          <w:sz w:val="22"/>
          <w:szCs w:val="20"/>
        </w:rPr>
        <w:t>недостижения</w:t>
      </w:r>
      <w:proofErr w:type="spellEnd"/>
      <w:r w:rsidRPr="004241AB">
        <w:rPr>
          <w:rFonts w:ascii="Calibri" w:eastAsia="Times New Roman" w:hAnsi="Calibri" w:cs="Calibri"/>
          <w:sz w:val="22"/>
          <w:szCs w:val="20"/>
        </w:rPr>
        <w:t xml:space="preserve"> показателей результативности предоставления субсидий, выявленного на основании представленной отчетности, возврат субсидии осуществляется получателем субсидии в добровольном порядке в месячный срок с даты уведомления с требованием о возврате денежных средств (датой уведомления считается дата отправки уведомления почтой либо дата вручения уведомления лично). Если по истечении указанного срока получатель субсидии отказывается добровольно возвращать субсидию, взыскание денежных средств осуществляется в судебном порядке.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4.3. Комитет и орган государственного финансового контроля Ленинградской области проводят проверки соблюдения получателями субсидий условий, целей и порядка предоставления субсидий.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right"/>
        <w:outlineLvl w:val="1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Приложение 1</w:t>
      </w:r>
    </w:p>
    <w:p w:rsidR="004241AB" w:rsidRPr="004241AB" w:rsidRDefault="004241AB" w:rsidP="004241AB">
      <w:pPr>
        <w:widowControl w:val="0"/>
        <w:autoSpaceDE w:val="0"/>
        <w:autoSpaceDN w:val="0"/>
        <w:jc w:val="right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к Порядку...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(Форма)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В комитет по развитию малого, среднего бизнеса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и потребительского рынка Ленинградской области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от ___________________________________________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      (фамилия, имя, отчество руководителя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  организации/индивидуального предпринимателя)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______________________________________________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  (наименование организации/индивидуального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               предпринимателя)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______________________________________________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              (юридический адрес)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bookmarkStart w:id="12" w:name="P241"/>
      <w:bookmarkEnd w:id="12"/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    ЗАЯВЛЕНИЕ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</w:t>
      </w:r>
      <w:proofErr w:type="gramStart"/>
      <w:r w:rsidRPr="004241AB">
        <w:rPr>
          <w:rFonts w:ascii="Courier New" w:eastAsia="Times New Roman" w:hAnsi="Courier New" w:cs="Courier New"/>
          <w:sz w:val="20"/>
          <w:szCs w:val="20"/>
        </w:rPr>
        <w:t>Прошу  предоставить</w:t>
      </w:r>
      <w:proofErr w:type="gramEnd"/>
      <w:r w:rsidRPr="004241AB">
        <w:rPr>
          <w:rFonts w:ascii="Courier New" w:eastAsia="Times New Roman" w:hAnsi="Courier New" w:cs="Courier New"/>
          <w:sz w:val="20"/>
          <w:szCs w:val="20"/>
        </w:rPr>
        <w:t xml:space="preserve">  субсидию  для возмещения части затрат, связанных с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___________________________________________________________________________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(наименование предмета затрат в соответствии с </w:t>
      </w:r>
      <w:hyperlink w:anchor="P68" w:history="1">
        <w:r w:rsidRPr="004241AB">
          <w:rPr>
            <w:rFonts w:ascii="Courier New" w:eastAsia="Times New Roman" w:hAnsi="Courier New" w:cs="Courier New"/>
            <w:color w:val="0000FF"/>
            <w:sz w:val="20"/>
            <w:szCs w:val="20"/>
          </w:rPr>
          <w:t>пунктом 1.4</w:t>
        </w:r>
      </w:hyperlink>
      <w:r w:rsidRPr="004241AB">
        <w:rPr>
          <w:rFonts w:ascii="Courier New" w:eastAsia="Times New Roman" w:hAnsi="Courier New" w:cs="Courier New"/>
          <w:sz w:val="20"/>
          <w:szCs w:val="20"/>
        </w:rPr>
        <w:t xml:space="preserve"> Порядка)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__________________________________________________________________________.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Сообщаю,  что  государственную  или  муниципальную финансовую поддержку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аналогичной   формы  в  соответствующих  органах  исполнительной  власти  и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proofErr w:type="gramStart"/>
      <w:r w:rsidRPr="004241AB">
        <w:rPr>
          <w:rFonts w:ascii="Courier New" w:eastAsia="Times New Roman" w:hAnsi="Courier New" w:cs="Courier New"/>
          <w:sz w:val="20"/>
          <w:szCs w:val="20"/>
        </w:rPr>
        <w:t>бюджетных  организациях</w:t>
      </w:r>
      <w:proofErr w:type="gramEnd"/>
      <w:r w:rsidRPr="004241AB">
        <w:rPr>
          <w:rFonts w:ascii="Courier New" w:eastAsia="Times New Roman" w:hAnsi="Courier New" w:cs="Courier New"/>
          <w:sz w:val="20"/>
          <w:szCs w:val="20"/>
        </w:rPr>
        <w:t xml:space="preserve">  для компенсации затрат на указанные цели по тем же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платежным   документам,   подтверждающим   произведенные   затраты,  что  и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представляемые в комитет, _________________________________________________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 (наименование организации/индивидуального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             предпринимателя)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не получал.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</w:t>
      </w:r>
      <w:proofErr w:type="gramStart"/>
      <w:r w:rsidRPr="004241AB">
        <w:rPr>
          <w:rFonts w:ascii="Courier New" w:eastAsia="Times New Roman" w:hAnsi="Courier New" w:cs="Courier New"/>
          <w:sz w:val="20"/>
          <w:szCs w:val="20"/>
        </w:rPr>
        <w:t>Просроченной  задолженности</w:t>
      </w:r>
      <w:proofErr w:type="gramEnd"/>
      <w:r w:rsidRPr="004241AB">
        <w:rPr>
          <w:rFonts w:ascii="Courier New" w:eastAsia="Times New Roman" w:hAnsi="Courier New" w:cs="Courier New"/>
          <w:sz w:val="20"/>
          <w:szCs w:val="20"/>
        </w:rPr>
        <w:t xml:space="preserve">  по заработной плате работникам, а также по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платежам  в  бюджеты  всех уровней бюджетной системы Российской Федерации и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государственные внебюджетные фонды не имею.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В   процессе   реорганизации,   ликвидации,  банкротства  не  нахожусь,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ограничений на осуществление хозяйственной деятельности не имею.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Осведомлен</w:t>
      </w:r>
      <w:proofErr w:type="gramStart"/>
      <w:r w:rsidRPr="004241AB">
        <w:rPr>
          <w:rFonts w:ascii="Courier New" w:eastAsia="Times New Roman" w:hAnsi="Courier New" w:cs="Courier New"/>
          <w:sz w:val="20"/>
          <w:szCs w:val="20"/>
        </w:rPr>
        <w:t xml:space="preserve">   (</w:t>
      </w:r>
      <w:proofErr w:type="gramEnd"/>
      <w:r w:rsidRPr="004241AB">
        <w:rPr>
          <w:rFonts w:ascii="Courier New" w:eastAsia="Times New Roman" w:hAnsi="Courier New" w:cs="Courier New"/>
          <w:sz w:val="20"/>
          <w:szCs w:val="20"/>
        </w:rPr>
        <w:t>осведомлена)   о   том,   что   несу  ответственность  за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достоверность и подлинность представленных в конкурсную комиссию документов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и  сведений  в  соответствии с законодательством Российской Федерации и даю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согласие на обработку моих персональных данных в целях получения субсидии.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</w:t>
      </w:r>
      <w:hyperlink w:anchor="P283" w:history="1">
        <w:r w:rsidRPr="004241AB">
          <w:rPr>
            <w:rFonts w:ascii="Courier New" w:eastAsia="Times New Roman" w:hAnsi="Courier New" w:cs="Courier New"/>
            <w:color w:val="0000FF"/>
            <w:sz w:val="20"/>
            <w:szCs w:val="20"/>
          </w:rPr>
          <w:t>Информация</w:t>
        </w:r>
      </w:hyperlink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о    соискателе,    показателях   финансово-хозяйственной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деятельности соискателя и </w:t>
      </w:r>
      <w:hyperlink w:anchor="P342" w:history="1">
        <w:r w:rsidRPr="004241AB">
          <w:rPr>
            <w:rFonts w:ascii="Courier New" w:eastAsia="Times New Roman" w:hAnsi="Courier New" w:cs="Courier New"/>
            <w:color w:val="0000FF"/>
            <w:sz w:val="20"/>
            <w:szCs w:val="20"/>
          </w:rPr>
          <w:t>план</w:t>
        </w:r>
      </w:hyperlink>
      <w:r w:rsidRPr="004241AB">
        <w:rPr>
          <w:rFonts w:ascii="Courier New" w:eastAsia="Times New Roman" w:hAnsi="Courier New" w:cs="Courier New"/>
          <w:sz w:val="20"/>
          <w:szCs w:val="20"/>
        </w:rPr>
        <w:t xml:space="preserve"> мероприятий ("дорожная карта") по достижению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показателей результативности использования субсидии прилагаются.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"___" ________ 20___ года                               ___________________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                                (подпись)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                              Место печати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                              (при наличии)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right"/>
        <w:outlineLvl w:val="2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Приложение 1</w:t>
      </w:r>
    </w:p>
    <w:p w:rsidR="004241AB" w:rsidRPr="004241AB" w:rsidRDefault="004241AB" w:rsidP="004241AB">
      <w:pPr>
        <w:widowControl w:val="0"/>
        <w:autoSpaceDE w:val="0"/>
        <w:autoSpaceDN w:val="0"/>
        <w:jc w:val="right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к заявлению...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(Форма)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sz w:val="22"/>
          <w:szCs w:val="20"/>
        </w:rPr>
      </w:pPr>
      <w:bookmarkStart w:id="13" w:name="P283"/>
      <w:bookmarkEnd w:id="13"/>
      <w:r w:rsidRPr="004241AB">
        <w:rPr>
          <w:rFonts w:ascii="Calibri" w:eastAsia="Times New Roman" w:hAnsi="Calibri" w:cs="Calibri"/>
          <w:sz w:val="22"/>
          <w:szCs w:val="20"/>
        </w:rPr>
        <w:lastRenderedPageBreak/>
        <w:t>ИНФОРМАЦИЯ О СОИСКАТЕЛЕ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по состоянию на "___" ________ 20___ года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(на дату подачи заявления)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783"/>
        <w:gridCol w:w="3288"/>
      </w:tblGrid>
      <w:tr w:rsidR="004241AB" w:rsidRPr="004241AB" w:rsidTr="002B39CF">
        <w:tc>
          <w:tcPr>
            <w:tcW w:w="5783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Полное и сокращенное (если имеется) наименование юридического лица или фамилия, имя и отчество (если имеется) индивидуального предпринимателя</w:t>
            </w:r>
          </w:p>
        </w:tc>
        <w:tc>
          <w:tcPr>
            <w:tcW w:w="3288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:rsidTr="002B39CF">
        <w:tc>
          <w:tcPr>
            <w:tcW w:w="5783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Место регистрации юридического лица или место жительства индивидуального предпринимателя (юридический адрес)</w:t>
            </w:r>
          </w:p>
        </w:tc>
        <w:tc>
          <w:tcPr>
            <w:tcW w:w="3288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:rsidTr="002B39CF">
        <w:tc>
          <w:tcPr>
            <w:tcW w:w="5783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Телефон</w:t>
            </w:r>
          </w:p>
        </w:tc>
        <w:tc>
          <w:tcPr>
            <w:tcW w:w="3288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:rsidTr="002B39CF">
        <w:tc>
          <w:tcPr>
            <w:tcW w:w="5783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Адрес электронной почты</w:t>
            </w:r>
          </w:p>
        </w:tc>
        <w:tc>
          <w:tcPr>
            <w:tcW w:w="3288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:rsidTr="002B39CF">
        <w:tc>
          <w:tcPr>
            <w:tcW w:w="5783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Почтовый адрес</w:t>
            </w:r>
          </w:p>
        </w:tc>
        <w:tc>
          <w:tcPr>
            <w:tcW w:w="3288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:rsidTr="002B39CF">
        <w:tc>
          <w:tcPr>
            <w:tcW w:w="5783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ИНН/КПП</w:t>
            </w:r>
          </w:p>
        </w:tc>
        <w:tc>
          <w:tcPr>
            <w:tcW w:w="3288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:rsidTr="002B39CF">
        <w:tc>
          <w:tcPr>
            <w:tcW w:w="5783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ОГРН/ОГРНИП</w:t>
            </w:r>
          </w:p>
        </w:tc>
        <w:tc>
          <w:tcPr>
            <w:tcW w:w="3288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:rsidTr="002B39CF">
        <w:tc>
          <w:tcPr>
            <w:tcW w:w="5783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Расчетный счет</w:t>
            </w:r>
          </w:p>
        </w:tc>
        <w:tc>
          <w:tcPr>
            <w:tcW w:w="3288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:rsidTr="002B39CF">
        <w:tc>
          <w:tcPr>
            <w:tcW w:w="5783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Наименование банка</w:t>
            </w:r>
          </w:p>
        </w:tc>
        <w:tc>
          <w:tcPr>
            <w:tcW w:w="3288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:rsidTr="002B39CF">
        <w:tc>
          <w:tcPr>
            <w:tcW w:w="5783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БИК</w:t>
            </w:r>
          </w:p>
        </w:tc>
        <w:tc>
          <w:tcPr>
            <w:tcW w:w="3288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:rsidTr="002B39CF">
        <w:tc>
          <w:tcPr>
            <w:tcW w:w="5783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Корреспондентский счет</w:t>
            </w:r>
          </w:p>
        </w:tc>
        <w:tc>
          <w:tcPr>
            <w:tcW w:w="3288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:rsidTr="002B39CF">
        <w:tc>
          <w:tcPr>
            <w:tcW w:w="5783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Сфера финансово-хозяйственной деятельности</w:t>
            </w:r>
          </w:p>
        </w:tc>
        <w:tc>
          <w:tcPr>
            <w:tcW w:w="3288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:rsidTr="002B39CF">
        <w:tc>
          <w:tcPr>
            <w:tcW w:w="5783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Система налогообложения</w:t>
            </w:r>
          </w:p>
        </w:tc>
        <w:tc>
          <w:tcPr>
            <w:tcW w:w="3288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:rsidTr="002B39CF">
        <w:tc>
          <w:tcPr>
            <w:tcW w:w="5783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Общее количество рабочих мест, ед.</w:t>
            </w:r>
          </w:p>
        </w:tc>
        <w:tc>
          <w:tcPr>
            <w:tcW w:w="3288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:rsidTr="002B39CF">
        <w:tc>
          <w:tcPr>
            <w:tcW w:w="5783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Среднесписочная численность работников за предшествующий календарный год, чел.</w:t>
            </w:r>
          </w:p>
        </w:tc>
        <w:tc>
          <w:tcPr>
            <w:tcW w:w="3288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:rsidTr="002B39CF">
        <w:tc>
          <w:tcPr>
            <w:tcW w:w="5783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Минимальная месячная заработная плата работников, руб.</w:t>
            </w:r>
          </w:p>
        </w:tc>
        <w:tc>
          <w:tcPr>
            <w:tcW w:w="3288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:rsidTr="002B39CF">
        <w:tc>
          <w:tcPr>
            <w:tcW w:w="5783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Средняя месячная заработная плата работников, руб.</w:t>
            </w:r>
          </w:p>
        </w:tc>
        <w:tc>
          <w:tcPr>
            <w:tcW w:w="3288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:rsidTr="002B39CF">
        <w:tc>
          <w:tcPr>
            <w:tcW w:w="5783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Средняя месячная заработная плата работников за предшествующий календарный год, руб.</w:t>
            </w:r>
          </w:p>
        </w:tc>
        <w:tc>
          <w:tcPr>
            <w:tcW w:w="3288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:rsidTr="002B39CF">
        <w:tc>
          <w:tcPr>
            <w:tcW w:w="5783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Выручка от реализации товаров (работ, услуг) за предшествующий календарный год, тыс. руб.</w:t>
            </w:r>
          </w:p>
        </w:tc>
        <w:tc>
          <w:tcPr>
            <w:tcW w:w="3288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</w:tbl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_________________                             _____________________________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(подпись)                                      (фамилия, инициалы)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Место печати (при наличии)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"___" ________ 20___ года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right"/>
        <w:outlineLvl w:val="2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Приложение 2</w:t>
      </w:r>
    </w:p>
    <w:p w:rsidR="004241AB" w:rsidRPr="004241AB" w:rsidRDefault="004241AB" w:rsidP="004241AB">
      <w:pPr>
        <w:widowControl w:val="0"/>
        <w:autoSpaceDE w:val="0"/>
        <w:autoSpaceDN w:val="0"/>
        <w:jc w:val="right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к заявлению...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(Форма)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sz w:val="22"/>
          <w:szCs w:val="20"/>
        </w:rPr>
      </w:pPr>
      <w:bookmarkStart w:id="14" w:name="P342"/>
      <w:bookmarkEnd w:id="14"/>
      <w:r w:rsidRPr="004241AB">
        <w:rPr>
          <w:rFonts w:ascii="Calibri" w:eastAsia="Times New Roman" w:hAnsi="Calibri" w:cs="Calibri"/>
          <w:sz w:val="22"/>
          <w:szCs w:val="20"/>
        </w:rPr>
        <w:t>ПЛАН МЕРОПРИЯТИЙ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("дорожная карта") по достижению показателей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результативности предоставления субсидии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3175"/>
        <w:gridCol w:w="1417"/>
        <w:gridCol w:w="1814"/>
        <w:gridCol w:w="2154"/>
      </w:tblGrid>
      <w:tr w:rsidR="004241AB" w:rsidRPr="004241AB" w:rsidTr="002B39CF">
        <w:tc>
          <w:tcPr>
            <w:tcW w:w="510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N п/п</w:t>
            </w:r>
          </w:p>
        </w:tc>
        <w:tc>
          <w:tcPr>
            <w:tcW w:w="3175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Увеличиваемый показатель</w:t>
            </w:r>
          </w:p>
        </w:tc>
        <w:tc>
          <w:tcPr>
            <w:tcW w:w="1417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Увеличить на</w:t>
            </w:r>
          </w:p>
        </w:tc>
        <w:tc>
          <w:tcPr>
            <w:tcW w:w="1814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На момент предоставления субсидии</w:t>
            </w:r>
          </w:p>
        </w:tc>
        <w:tc>
          <w:tcPr>
            <w:tcW w:w="2154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По состоянию на 31 декабря 20__ года</w:t>
            </w:r>
          </w:p>
        </w:tc>
      </w:tr>
      <w:tr w:rsidR="004241AB" w:rsidRPr="004241AB" w:rsidTr="002B39CF">
        <w:tc>
          <w:tcPr>
            <w:tcW w:w="510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1</w:t>
            </w:r>
          </w:p>
        </w:tc>
        <w:tc>
          <w:tcPr>
            <w:tcW w:w="3175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Количество обслуживаемых сельских населенных пунктов, ед.</w:t>
            </w:r>
          </w:p>
        </w:tc>
        <w:tc>
          <w:tcPr>
            <w:tcW w:w="1417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1814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2154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:rsidTr="002B39CF">
        <w:tc>
          <w:tcPr>
            <w:tcW w:w="510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2</w:t>
            </w:r>
          </w:p>
        </w:tc>
        <w:tc>
          <w:tcPr>
            <w:tcW w:w="3175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Количество рабочих мест, ед.</w:t>
            </w:r>
          </w:p>
        </w:tc>
        <w:tc>
          <w:tcPr>
            <w:tcW w:w="1417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1814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2154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:rsidTr="002B39CF">
        <w:tc>
          <w:tcPr>
            <w:tcW w:w="510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3</w:t>
            </w:r>
          </w:p>
        </w:tc>
        <w:tc>
          <w:tcPr>
            <w:tcW w:w="3175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Объем годовой выручки, руб.</w:t>
            </w:r>
          </w:p>
        </w:tc>
        <w:tc>
          <w:tcPr>
            <w:tcW w:w="1417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___ (проц.)</w:t>
            </w:r>
          </w:p>
        </w:tc>
        <w:tc>
          <w:tcPr>
            <w:tcW w:w="1814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2154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:rsidTr="002B39CF">
        <w:tc>
          <w:tcPr>
            <w:tcW w:w="510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4</w:t>
            </w:r>
          </w:p>
        </w:tc>
        <w:tc>
          <w:tcPr>
            <w:tcW w:w="3175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Величина средней заработной платы, руб.</w:t>
            </w:r>
          </w:p>
        </w:tc>
        <w:tc>
          <w:tcPr>
            <w:tcW w:w="1417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___ (проц.)</w:t>
            </w:r>
          </w:p>
        </w:tc>
        <w:tc>
          <w:tcPr>
            <w:tcW w:w="1814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2154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:rsidTr="002B39CF">
        <w:tc>
          <w:tcPr>
            <w:tcW w:w="510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5</w:t>
            </w:r>
          </w:p>
        </w:tc>
        <w:tc>
          <w:tcPr>
            <w:tcW w:w="3175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Величина минимальной заработной платы, руб.</w:t>
            </w:r>
          </w:p>
        </w:tc>
        <w:tc>
          <w:tcPr>
            <w:tcW w:w="1417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___ (проц.)</w:t>
            </w:r>
          </w:p>
        </w:tc>
        <w:tc>
          <w:tcPr>
            <w:tcW w:w="1814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2154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</w:tbl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Обоснование необходимости получения запрашиваемой субсидии: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___________________________________________________________________________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___________________________________________________________________________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___________________________________________________________________________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___________________________________________________________________________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___________________________________________________________________________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_________________                             _____________________________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(подпись)                                      (фамилия, инициалы)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Место печати (при наличии)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"___" ________ 20___ года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right"/>
        <w:outlineLvl w:val="1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Приложение 2</w:t>
      </w:r>
    </w:p>
    <w:p w:rsidR="004241AB" w:rsidRPr="004241AB" w:rsidRDefault="004241AB" w:rsidP="004241AB">
      <w:pPr>
        <w:widowControl w:val="0"/>
        <w:autoSpaceDE w:val="0"/>
        <w:autoSpaceDN w:val="0"/>
        <w:jc w:val="right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к Порядку...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(Форма)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sz w:val="22"/>
          <w:szCs w:val="20"/>
        </w:rPr>
      </w:pPr>
      <w:bookmarkStart w:id="15" w:name="P400"/>
      <w:bookmarkEnd w:id="15"/>
      <w:r w:rsidRPr="004241AB">
        <w:rPr>
          <w:rFonts w:ascii="Calibri" w:eastAsia="Times New Roman" w:hAnsi="Calibri" w:cs="Calibri"/>
          <w:sz w:val="22"/>
          <w:szCs w:val="20"/>
        </w:rPr>
        <w:t>РЕЕСТР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победителей конкурсного отбора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согласно протоколу заседания конкурсной комиссии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N ______ от "___" ________ 20___ года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tbl>
      <w:tblPr>
        <w:tblW w:w="1193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2"/>
        <w:gridCol w:w="616"/>
        <w:gridCol w:w="1144"/>
        <w:gridCol w:w="3292"/>
        <w:gridCol w:w="628"/>
        <w:gridCol w:w="616"/>
        <w:gridCol w:w="616"/>
        <w:gridCol w:w="1636"/>
        <w:gridCol w:w="580"/>
        <w:gridCol w:w="2200"/>
      </w:tblGrid>
      <w:tr w:rsidR="004241AB" w:rsidRPr="004241AB" w:rsidTr="004241AB">
        <w:tc>
          <w:tcPr>
            <w:tcW w:w="602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N п/п</w:t>
            </w:r>
          </w:p>
        </w:tc>
        <w:tc>
          <w:tcPr>
            <w:tcW w:w="616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Дата</w:t>
            </w:r>
          </w:p>
        </w:tc>
        <w:tc>
          <w:tcPr>
            <w:tcW w:w="1144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 xml:space="preserve">Размер субсидии, </w:t>
            </w: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lastRenderedPageBreak/>
              <w:t>руб.</w:t>
            </w:r>
          </w:p>
        </w:tc>
        <w:tc>
          <w:tcPr>
            <w:tcW w:w="3292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lastRenderedPageBreak/>
              <w:t xml:space="preserve">Наименование организации/индивидуального </w:t>
            </w: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lastRenderedPageBreak/>
              <w:t>предпринимателя</w:t>
            </w:r>
          </w:p>
        </w:tc>
        <w:tc>
          <w:tcPr>
            <w:tcW w:w="628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lastRenderedPageBreak/>
              <w:t>ИНН</w:t>
            </w:r>
          </w:p>
        </w:tc>
        <w:tc>
          <w:tcPr>
            <w:tcW w:w="616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КПП</w:t>
            </w:r>
          </w:p>
        </w:tc>
        <w:tc>
          <w:tcPr>
            <w:tcW w:w="616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Счет</w:t>
            </w:r>
          </w:p>
        </w:tc>
        <w:tc>
          <w:tcPr>
            <w:tcW w:w="1636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Наименование банка</w:t>
            </w:r>
          </w:p>
        </w:tc>
        <w:tc>
          <w:tcPr>
            <w:tcW w:w="580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БИК</w:t>
            </w:r>
          </w:p>
        </w:tc>
        <w:tc>
          <w:tcPr>
            <w:tcW w:w="2200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Корреспондентский счет</w:t>
            </w:r>
          </w:p>
        </w:tc>
      </w:tr>
      <w:tr w:rsidR="004241AB" w:rsidRPr="004241AB" w:rsidTr="004241AB">
        <w:tc>
          <w:tcPr>
            <w:tcW w:w="602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616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1144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3292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628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616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616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1636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580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2200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</w:tbl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Председатель конкурсной комиссии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_________________                             _____________________________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(подпись)                                      (фамилия, инициалы)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"___" ________ 20___ года</w:t>
      </w:r>
    </w:p>
    <w:sectPr w:rsidR="004241AB" w:rsidRPr="004241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70E"/>
    <w:rsid w:val="0001352A"/>
    <w:rsid w:val="00096B91"/>
    <w:rsid w:val="002011B2"/>
    <w:rsid w:val="00287DA0"/>
    <w:rsid w:val="003E77A5"/>
    <w:rsid w:val="004241AB"/>
    <w:rsid w:val="005162E9"/>
    <w:rsid w:val="006A0F8D"/>
    <w:rsid w:val="0089434E"/>
    <w:rsid w:val="008A507E"/>
    <w:rsid w:val="0099570E"/>
    <w:rsid w:val="00A6478D"/>
    <w:rsid w:val="00CA5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E45BB"/>
  <w15:docId w15:val="{58D6212D-0F3C-42AE-B522-2ADB81D09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5385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A0F8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CA5385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287D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No Spacing"/>
    <w:uiPriority w:val="1"/>
    <w:qFormat/>
    <w:rsid w:val="00287DA0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4">
    <w:name w:val="Subtle Emphasis"/>
    <w:uiPriority w:val="19"/>
    <w:qFormat/>
    <w:rsid w:val="00287DA0"/>
    <w:rPr>
      <w:i/>
      <w:iCs/>
      <w:color w:val="808080" w:themeColor="text1" w:themeTint="7F"/>
    </w:rPr>
  </w:style>
  <w:style w:type="paragraph" w:styleId="a5">
    <w:name w:val="Title"/>
    <w:basedOn w:val="a"/>
    <w:next w:val="a"/>
    <w:link w:val="a6"/>
    <w:uiPriority w:val="10"/>
    <w:qFormat/>
    <w:rsid w:val="006A0F8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Заголовок Знак"/>
    <w:link w:val="a5"/>
    <w:uiPriority w:val="10"/>
    <w:rsid w:val="006A0F8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styleId="a7">
    <w:name w:val="Strong"/>
    <w:basedOn w:val="a0"/>
    <w:uiPriority w:val="22"/>
    <w:qFormat/>
    <w:rsid w:val="00CA5385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CA5385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8">
    <w:name w:val="List Paragraph"/>
    <w:basedOn w:val="a"/>
    <w:uiPriority w:val="34"/>
    <w:qFormat/>
    <w:rsid w:val="00CA5385"/>
    <w:pPr>
      <w:ind w:left="720"/>
      <w:contextualSpacing/>
    </w:pPr>
    <w:rPr>
      <w:rFonts w:eastAsia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4241A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241AB"/>
    <w:rPr>
      <w:rFonts w:ascii="Tahoma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4241A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4241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12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7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24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A07A77C9A828235B5CED9EDB812CCB2C22F3B087F54E39303DB3A8B4F934AAE1F42A562AEED5B347456F0A75DiE0BH" TargetMode="External"/><Relationship Id="rId13" Type="http://schemas.openxmlformats.org/officeDocument/2006/relationships/hyperlink" Target="consultantplus://offline/ref=7A07A77C9A828235B5CED8E7B812CCB2C02638047D56E39303DB3A8B4F934AAE1F42A562AEED5B347456F0A75DiE0BH" TargetMode="External"/><Relationship Id="rId18" Type="http://schemas.openxmlformats.org/officeDocument/2006/relationships/image" Target="media/image2.wmf"/><Relationship Id="rId3" Type="http://schemas.openxmlformats.org/officeDocument/2006/relationships/webSettings" Target="webSettings.xml"/><Relationship Id="rId21" Type="http://schemas.openxmlformats.org/officeDocument/2006/relationships/hyperlink" Target="consultantplus://offline/ref=7A07A77C9A828235B5CED9EDB812CCB2C1273B0E7952E39303DB3A8B4F934AAE0D42FD6EAFE844317043A6F618B74CB24CF06A9A843192CEi908H" TargetMode="External"/><Relationship Id="rId7" Type="http://schemas.openxmlformats.org/officeDocument/2006/relationships/hyperlink" Target="consultantplus://offline/ref=7A07A77C9A828235B5CED9EDB812CCB2C12735057C5CE39303DB3A8B4F934AAE0D42FD6EACEF46337143A6F618B74CB24CF06A9A843192CEi908H" TargetMode="External"/><Relationship Id="rId12" Type="http://schemas.openxmlformats.org/officeDocument/2006/relationships/hyperlink" Target="consultantplus://offline/ref=7A07A77C9A828235B5CED9EDB812CCB2C127340E7A54E39303DB3A8B4F934AAE1F42A562AEED5B347456F0A75DiE0BH" TargetMode="External"/><Relationship Id="rId17" Type="http://schemas.openxmlformats.org/officeDocument/2006/relationships/hyperlink" Target="consultantplus://offline/ref=7A07A77C9A828235B5CED8E7B812CCB2C02638047D56E39303DB3A8B4F934AAE0D42FD69AFE31165331DFFA659FC41B057EC6A98i903H" TargetMode="External"/><Relationship Id="rId2" Type="http://schemas.openxmlformats.org/officeDocument/2006/relationships/settings" Target="settings.xml"/><Relationship Id="rId16" Type="http://schemas.openxmlformats.org/officeDocument/2006/relationships/hyperlink" Target="consultantplus://offline/ref=7A07A77C9A828235B5CED8E7B812CCB2C22E390A7756E39303DB3A8B4F934AAE0D42FD6EAFE845357F43A6F618B74CB24CF06A9A843192CEi908H" TargetMode="External"/><Relationship Id="rId20" Type="http://schemas.openxmlformats.org/officeDocument/2006/relationships/image" Target="media/image4.wmf"/><Relationship Id="rId1" Type="http://schemas.openxmlformats.org/officeDocument/2006/relationships/styles" Target="styles.xml"/><Relationship Id="rId6" Type="http://schemas.openxmlformats.org/officeDocument/2006/relationships/hyperlink" Target="consultantplus://offline/ref=7A07A77C9A828235B5CED8E7B812CCB2C02638047D54E39303DB3A8B4F934AAE0D42FD6EAFEB463D7E43A6F618B74CB24CF06A9A843192CEi908H" TargetMode="External"/><Relationship Id="rId11" Type="http://schemas.openxmlformats.org/officeDocument/2006/relationships/hyperlink" Target="consultantplus://offline/ref=7A07A77C9A828235B5CED9EDB812CCB2C12735057C5CE39303DB3A8B4F934AAE0D42FD6EACEF46337143A6F618B74CB24CF06A9A843192CEi908H" TargetMode="External"/><Relationship Id="rId5" Type="http://schemas.openxmlformats.org/officeDocument/2006/relationships/oleObject" Target="embeddings/oleObject1.bin"/><Relationship Id="rId15" Type="http://schemas.openxmlformats.org/officeDocument/2006/relationships/hyperlink" Target="consultantplus://offline/ref=7A07A77C9A828235B5CED8E7B812CCB2C02638047D56E39303DB3A8B4F934AAE0D42FD6EAFE847317F43A6F618B74CB24CF06A9A843192CEi908H" TargetMode="External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7A07A77C9A828235B5CED9EDB812CCB2C22F340D7B5DE39303DB3A8B4F934AAE1F42A562AEED5B347456F0A75DiE0BH" TargetMode="External"/><Relationship Id="rId19" Type="http://schemas.openxmlformats.org/officeDocument/2006/relationships/image" Target="media/image3.wmf"/><Relationship Id="rId4" Type="http://schemas.openxmlformats.org/officeDocument/2006/relationships/image" Target="media/image1.emf"/><Relationship Id="rId9" Type="http://schemas.openxmlformats.org/officeDocument/2006/relationships/hyperlink" Target="consultantplus://offline/ref=7A07A77C9A828235B5CED9EDB812CCB2C22F3B0D7953E39303DB3A8B4F934AAE1F42A562AEED5B347456F0A75DiE0BH" TargetMode="External"/><Relationship Id="rId14" Type="http://schemas.openxmlformats.org/officeDocument/2006/relationships/hyperlink" Target="consultantplus://offline/ref=7A07A77C9A828235B5CED8E7B812CCB2C02638047D56E39303DB3A8B4F934AAE0D42FD6EAFE844377F43A6F618B74CB24CF06A9A843192CEi908H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6278</Words>
  <Characters>35785</Characters>
  <Application>Microsoft Office Word</Application>
  <DocSecurity>0</DocSecurity>
  <Lines>298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Cheshuina</dc:creator>
  <cp:lastModifiedBy>SA</cp:lastModifiedBy>
  <cp:revision>2</cp:revision>
  <dcterms:created xsi:type="dcterms:W3CDTF">2021-01-29T13:36:00Z</dcterms:created>
  <dcterms:modified xsi:type="dcterms:W3CDTF">2021-01-29T13:36:00Z</dcterms:modified>
</cp:coreProperties>
</file>