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2596C">
        <w:rPr>
          <w:rFonts w:ascii="Times New Roman" w:hAnsi="Times New Roman" w:cs="Times New Roman"/>
          <w:sz w:val="24"/>
          <w:szCs w:val="24"/>
        </w:rPr>
        <w:t>19</w:t>
      </w:r>
      <w:r w:rsidR="00A51873" w:rsidRPr="00C272AB">
        <w:rPr>
          <w:rFonts w:ascii="Times New Roman" w:hAnsi="Times New Roman" w:cs="Times New Roman"/>
          <w:sz w:val="24"/>
          <w:szCs w:val="24"/>
        </w:rPr>
        <w:t>.04.2021</w:t>
      </w:r>
    </w:p>
    <w:p w:rsidR="00B93693" w:rsidRPr="00E33A1B" w:rsidRDefault="00E37A88" w:rsidP="00D9668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26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782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78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A97826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A97826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A97826" w:rsidRPr="00E33A1B">
        <w:rPr>
          <w:rFonts w:ascii="Times New Roman" w:hAnsi="Times New Roman" w:cs="Times New Roman"/>
          <w:sz w:val="24"/>
          <w:szCs w:val="24"/>
        </w:rPr>
        <w:t xml:space="preserve">КН </w:t>
      </w:r>
      <w:r w:rsidR="00E33A1B" w:rsidRPr="00E33A1B">
        <w:rPr>
          <w:rFonts w:ascii="Times New Roman" w:eastAsia="Calibri" w:hAnsi="Times New Roman" w:cs="Times New Roman"/>
          <w:sz w:val="24"/>
          <w:szCs w:val="24"/>
        </w:rPr>
        <w:t>47:12:0113007:85</w:t>
      </w:r>
      <w:r w:rsidR="00D3547B" w:rsidRPr="00E33A1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D3547B" w:rsidRPr="00E33A1B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D3547B" w:rsidRPr="00E33A1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3547B" w:rsidRPr="00E33A1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1873" w:rsidRPr="00E33A1B">
        <w:rPr>
          <w:rFonts w:ascii="Times New Roman" w:hAnsi="Times New Roman" w:cs="Times New Roman"/>
          <w:sz w:val="24"/>
          <w:szCs w:val="24"/>
        </w:rPr>
        <w:t xml:space="preserve">город Волхов, </w:t>
      </w:r>
      <w:proofErr w:type="gramStart"/>
      <w:r w:rsidR="00E33A1B" w:rsidRPr="00E33A1B">
        <w:rPr>
          <w:rFonts w:ascii="Times New Roman" w:eastAsia="Calibri" w:hAnsi="Times New Roman" w:cs="Times New Roman"/>
          <w:sz w:val="24"/>
          <w:szCs w:val="24"/>
        </w:rPr>
        <w:t>м-он</w:t>
      </w:r>
      <w:proofErr w:type="gramEnd"/>
      <w:r w:rsidR="00E33A1B" w:rsidRPr="00E33A1B">
        <w:rPr>
          <w:rFonts w:ascii="Times New Roman" w:eastAsia="Calibri" w:hAnsi="Times New Roman" w:cs="Times New Roman"/>
          <w:sz w:val="24"/>
          <w:szCs w:val="24"/>
        </w:rPr>
        <w:t xml:space="preserve"> Пороги, к-л 1, уч. 43в</w:t>
      </w:r>
      <w:r w:rsidR="00E33A1B" w:rsidRPr="00E33A1B">
        <w:rPr>
          <w:rFonts w:ascii="Times New Roman" w:hAnsi="Times New Roman" w:cs="Times New Roman"/>
          <w:sz w:val="24"/>
          <w:szCs w:val="24"/>
        </w:rPr>
        <w:t xml:space="preserve">  </w:t>
      </w:r>
      <w:r w:rsidR="00A51873" w:rsidRP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E33A1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E33A1B">
        <w:rPr>
          <w:rFonts w:ascii="Times New Roman" w:hAnsi="Times New Roman" w:cs="Times New Roman"/>
          <w:sz w:val="24"/>
          <w:szCs w:val="24"/>
        </w:rPr>
        <w:t>.</w:t>
      </w:r>
    </w:p>
    <w:p w:rsidR="00D96683" w:rsidRPr="00D96683" w:rsidRDefault="00D96683" w:rsidP="00D966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3BDF" w:rsidRPr="004D3189" w:rsidRDefault="00795F1C" w:rsidP="00D96683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2D1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г. Волхов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97826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33A1B" w:rsidRPr="00E33A1B">
        <w:rPr>
          <w:rFonts w:ascii="Times New Roman" w:hAnsi="Times New Roman" w:cs="Times New Roman"/>
          <w:sz w:val="24"/>
          <w:szCs w:val="24"/>
        </w:rPr>
        <w:t xml:space="preserve">КН </w:t>
      </w:r>
      <w:r w:rsidR="00E33A1B" w:rsidRPr="00E33A1B">
        <w:rPr>
          <w:rFonts w:ascii="Times New Roman" w:eastAsia="Calibri" w:hAnsi="Times New Roman" w:cs="Times New Roman"/>
          <w:sz w:val="24"/>
          <w:szCs w:val="24"/>
        </w:rPr>
        <w:t>47:12:0113007:85</w:t>
      </w:r>
      <w:r w:rsidR="00E33A1B" w:rsidRPr="00E33A1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E33A1B" w:rsidRPr="00E33A1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E33A1B" w:rsidRPr="00E33A1B">
        <w:rPr>
          <w:rFonts w:ascii="Times New Roman" w:hAnsi="Times New Roman" w:cs="Times New Roman"/>
          <w:sz w:val="24"/>
          <w:szCs w:val="24"/>
        </w:rPr>
        <w:t xml:space="preserve"> район, город Волхов, </w:t>
      </w:r>
      <w:proofErr w:type="gramStart"/>
      <w:r w:rsidR="00E33A1B" w:rsidRPr="00E33A1B">
        <w:rPr>
          <w:rFonts w:ascii="Times New Roman" w:eastAsia="Calibri" w:hAnsi="Times New Roman" w:cs="Times New Roman"/>
          <w:sz w:val="24"/>
          <w:szCs w:val="24"/>
        </w:rPr>
        <w:t>м-он</w:t>
      </w:r>
      <w:proofErr w:type="gramEnd"/>
      <w:r w:rsidR="00E33A1B" w:rsidRPr="00E33A1B">
        <w:rPr>
          <w:rFonts w:ascii="Times New Roman" w:eastAsia="Calibri" w:hAnsi="Times New Roman" w:cs="Times New Roman"/>
          <w:sz w:val="24"/>
          <w:szCs w:val="24"/>
        </w:rPr>
        <w:t xml:space="preserve"> Пороги, к-л 1, уч. 43в</w:t>
      </w:r>
      <w:r w:rsidR="00986A96" w:rsidRPr="004D3189">
        <w:rPr>
          <w:rFonts w:ascii="Times New Roman" w:hAnsi="Times New Roman" w:cs="Times New Roman"/>
        </w:rPr>
        <w:t xml:space="preserve">. </w:t>
      </w:r>
      <w:r w:rsidR="00193BDF" w:rsidRPr="004D3189">
        <w:rPr>
          <w:rFonts w:ascii="Times New Roman" w:hAnsi="Times New Roman" w:cs="Times New Roman"/>
          <w:u w:val="single"/>
        </w:rPr>
        <w:t>Срок пр</w:t>
      </w:r>
      <w:r w:rsidR="00986A96" w:rsidRPr="004D3189">
        <w:rPr>
          <w:rFonts w:ascii="Times New Roman" w:hAnsi="Times New Roman" w:cs="Times New Roman"/>
          <w:u w:val="single"/>
        </w:rPr>
        <w:t xml:space="preserve">оведения публичных слушаний </w:t>
      </w:r>
      <w:r w:rsidR="00D3547B">
        <w:rPr>
          <w:rFonts w:ascii="Times New Roman" w:hAnsi="Times New Roman" w:cs="Times New Roman"/>
          <w:u w:val="single"/>
        </w:rPr>
        <w:t xml:space="preserve">с </w:t>
      </w:r>
      <w:r w:rsidR="0012596C">
        <w:rPr>
          <w:rFonts w:ascii="Times New Roman" w:hAnsi="Times New Roman" w:cs="Times New Roman"/>
          <w:u w:val="single"/>
        </w:rPr>
        <w:t>19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D96683" w:rsidRPr="004D3189">
        <w:rPr>
          <w:rFonts w:ascii="Times New Roman" w:hAnsi="Times New Roman" w:cs="Times New Roman"/>
          <w:u w:val="single"/>
        </w:rPr>
        <w:t xml:space="preserve"> года по </w:t>
      </w:r>
      <w:r w:rsidR="00E33A1B">
        <w:rPr>
          <w:rFonts w:ascii="Times New Roman" w:hAnsi="Times New Roman" w:cs="Times New Roman"/>
          <w:u w:val="single"/>
        </w:rPr>
        <w:t>29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96683" w:rsidRPr="004D3189">
        <w:rPr>
          <w:rFonts w:ascii="Times New Roman" w:hAnsi="Times New Roman" w:cs="Times New Roman"/>
          <w:u w:val="single"/>
        </w:rPr>
        <w:t>года.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r w:rsidR="00A978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>
          <w:rPr>
            <w:rStyle w:val="a3"/>
          </w:rPr>
          <w:t>https://www.volkhov-raion.ru/otdel-arkhitektury/informatsiya-otdela-arkhitektury</w:t>
        </w:r>
      </w:hyperlink>
      <w:r w:rsidR="00A97826">
        <w:t xml:space="preserve"> </w:t>
      </w:r>
      <w:r w:rsidR="00D3547B">
        <w:rPr>
          <w:rFonts w:ascii="Times New Roman" w:hAnsi="Times New Roman" w:cs="Times New Roman"/>
          <w:sz w:val="24"/>
          <w:szCs w:val="24"/>
        </w:rPr>
        <w:t xml:space="preserve">от </w:t>
      </w:r>
      <w:r w:rsidR="00E33A1B">
        <w:rPr>
          <w:rFonts w:ascii="Times New Roman" w:hAnsi="Times New Roman" w:cs="Times New Roman"/>
          <w:sz w:val="24"/>
          <w:szCs w:val="24"/>
        </w:rPr>
        <w:t>19</w:t>
      </w:r>
      <w:r w:rsidR="00D3547B">
        <w:rPr>
          <w:rFonts w:ascii="Times New Roman" w:hAnsi="Times New Roman" w:cs="Times New Roman"/>
          <w:sz w:val="24"/>
          <w:szCs w:val="24"/>
        </w:rPr>
        <w:t>.</w:t>
      </w:r>
      <w:r w:rsidR="00A51873">
        <w:rPr>
          <w:rFonts w:ascii="Times New Roman" w:hAnsi="Times New Roman" w:cs="Times New Roman"/>
          <w:sz w:val="24"/>
          <w:szCs w:val="24"/>
        </w:rPr>
        <w:t>04.2021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12596C">
        <w:rPr>
          <w:rFonts w:ascii="Times New Roman" w:hAnsi="Times New Roman" w:cs="Times New Roman"/>
          <w:sz w:val="24"/>
          <w:szCs w:val="24"/>
        </w:rPr>
        <w:t>19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>
        <w:rPr>
          <w:rFonts w:ascii="Times New Roman" w:hAnsi="Times New Roman" w:cs="Times New Roman"/>
          <w:sz w:val="24"/>
          <w:szCs w:val="24"/>
        </w:rPr>
        <w:t xml:space="preserve"> –</w:t>
      </w:r>
      <w:r w:rsidR="00E33A1B">
        <w:rPr>
          <w:rFonts w:ascii="Times New Roman" w:hAnsi="Times New Roman" w:cs="Times New Roman"/>
          <w:sz w:val="24"/>
          <w:szCs w:val="24"/>
        </w:rPr>
        <w:t>19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A51873" w:rsidRPr="004D3189" w:rsidRDefault="000670C4" w:rsidP="00A51873">
      <w:pPr>
        <w:jc w:val="both"/>
        <w:rPr>
          <w:rFonts w:ascii="Times New Roman" w:hAnsi="Times New Roman" w:cs="Times New Roman"/>
          <w:u w:val="single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с</w:t>
      </w:r>
      <w:r w:rsidR="00C272AB">
        <w:rPr>
          <w:rFonts w:ascii="Times New Roman" w:hAnsi="Times New Roman" w:cs="Times New Roman"/>
          <w:u w:val="single"/>
        </w:rPr>
        <w:t xml:space="preserve"> 07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года по </w:t>
      </w:r>
      <w:r w:rsidR="00A51873">
        <w:rPr>
          <w:rFonts w:ascii="Times New Roman" w:hAnsi="Times New Roman" w:cs="Times New Roman"/>
          <w:u w:val="single"/>
        </w:rPr>
        <w:t>22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года;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75"/>
        <w:gridCol w:w="1598"/>
        <w:gridCol w:w="4497"/>
      </w:tblGrid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98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497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C15353" w:rsidRPr="00C15353" w:rsidRDefault="00E33A1B" w:rsidP="00F4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A51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.04.2021</w:t>
            </w:r>
            <w:r w:rsidR="00D3547B" w:rsidRPr="00D9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598" w:type="dxa"/>
          </w:tcPr>
          <w:p w:rsidR="00C15353" w:rsidRPr="00C15353" w:rsidRDefault="00E33A1B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187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C1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7" w:type="dxa"/>
            <w:vAlign w:val="center"/>
          </w:tcPr>
          <w:p w:rsidR="00C15353" w:rsidRPr="00C15353" w:rsidRDefault="00443115" w:rsidP="00D7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Default="00C15353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3A1B">
        <w:rPr>
          <w:rFonts w:ascii="Times New Roman" w:hAnsi="Times New Roman" w:cs="Times New Roman"/>
          <w:u w:val="single"/>
        </w:rPr>
        <w:t>30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F406AB">
        <w:rPr>
          <w:rFonts w:ascii="Times New Roman" w:hAnsi="Times New Roman" w:cs="Times New Roman"/>
          <w:sz w:val="24"/>
          <w:szCs w:val="24"/>
        </w:rPr>
        <w:t xml:space="preserve"> – </w:t>
      </w:r>
      <w:r w:rsidR="00E33A1B">
        <w:rPr>
          <w:rFonts w:ascii="Times New Roman" w:hAnsi="Times New Roman" w:cs="Times New Roman"/>
          <w:u w:val="single"/>
        </w:rPr>
        <w:t>04.05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E33A1B">
        <w:rPr>
          <w:rFonts w:ascii="Times New Roman" w:hAnsi="Times New Roman" w:cs="Times New Roman"/>
          <w:sz w:val="24"/>
          <w:szCs w:val="24"/>
        </w:rPr>
        <w:t>19</w:t>
      </w:r>
      <w:r w:rsidR="00A51873">
        <w:rPr>
          <w:rFonts w:ascii="Times New Roman" w:hAnsi="Times New Roman" w:cs="Times New Roman"/>
          <w:sz w:val="24"/>
          <w:szCs w:val="24"/>
        </w:rPr>
        <w:t>.04.2021.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D15C1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E33A1B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C14A7">
        <w:rPr>
          <w:rFonts w:ascii="Times New Roman" w:hAnsi="Times New Roman" w:cs="Times New Roman"/>
          <w:sz w:val="24"/>
          <w:szCs w:val="24"/>
          <w:u w:val="single"/>
        </w:rPr>
        <w:t>.04.2021</w:t>
      </w:r>
      <w:r w:rsidR="004C14A7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D3547B" w:rsidRP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A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4C14A7">
        <w:rPr>
          <w:rFonts w:ascii="Times New Roman" w:hAnsi="Times New Roman" w:cs="Times New Roman"/>
          <w:sz w:val="24"/>
          <w:szCs w:val="24"/>
        </w:rPr>
        <w:t>с</w:t>
      </w:r>
      <w:r w:rsidR="00C272AB">
        <w:rPr>
          <w:rFonts w:ascii="Times New Roman" w:hAnsi="Times New Roman" w:cs="Times New Roman"/>
          <w:u w:val="single"/>
        </w:rPr>
        <w:t xml:space="preserve"> </w:t>
      </w:r>
      <w:r w:rsidR="0012596C">
        <w:rPr>
          <w:rFonts w:ascii="Times New Roman" w:hAnsi="Times New Roman" w:cs="Times New Roman"/>
          <w:u w:val="single"/>
        </w:rPr>
        <w:t>19</w:t>
      </w:r>
      <w:bookmarkStart w:id="0" w:name="_GoBack"/>
      <w:bookmarkEnd w:id="0"/>
      <w:r w:rsidR="00E33A1B" w:rsidRPr="004D3189">
        <w:rPr>
          <w:rFonts w:ascii="Times New Roman" w:hAnsi="Times New Roman" w:cs="Times New Roman"/>
          <w:u w:val="single"/>
        </w:rPr>
        <w:t xml:space="preserve"> </w:t>
      </w:r>
      <w:r w:rsidR="00E33A1B">
        <w:rPr>
          <w:rFonts w:ascii="Times New Roman" w:hAnsi="Times New Roman" w:cs="Times New Roman"/>
          <w:u w:val="single"/>
        </w:rPr>
        <w:t>апреля 2021</w:t>
      </w:r>
      <w:r w:rsidR="00E33A1B" w:rsidRPr="004D3189">
        <w:rPr>
          <w:rFonts w:ascii="Times New Roman" w:hAnsi="Times New Roman" w:cs="Times New Roman"/>
          <w:u w:val="single"/>
        </w:rPr>
        <w:t xml:space="preserve"> года по </w:t>
      </w:r>
      <w:r w:rsidR="00E33A1B">
        <w:rPr>
          <w:rFonts w:ascii="Times New Roman" w:hAnsi="Times New Roman" w:cs="Times New Roman"/>
          <w:u w:val="single"/>
        </w:rPr>
        <w:t>29</w:t>
      </w:r>
      <w:r w:rsidR="00E33A1B" w:rsidRPr="004D3189">
        <w:rPr>
          <w:rFonts w:ascii="Times New Roman" w:hAnsi="Times New Roman" w:cs="Times New Roman"/>
          <w:u w:val="single"/>
        </w:rPr>
        <w:t xml:space="preserve"> </w:t>
      </w:r>
      <w:r w:rsidR="00E33A1B">
        <w:rPr>
          <w:rFonts w:ascii="Times New Roman" w:hAnsi="Times New Roman" w:cs="Times New Roman"/>
          <w:u w:val="single"/>
        </w:rPr>
        <w:t>апреля 2021</w:t>
      </w:r>
      <w:r w:rsidR="00E33A1B" w:rsidRPr="004D3189">
        <w:rPr>
          <w:rFonts w:ascii="Times New Roman" w:hAnsi="Times New Roman" w:cs="Times New Roman"/>
          <w:u w:val="single"/>
        </w:rPr>
        <w:t xml:space="preserve"> </w:t>
      </w:r>
      <w:r w:rsidR="00E33A1B">
        <w:rPr>
          <w:rFonts w:ascii="Times New Roman" w:hAnsi="Times New Roman" w:cs="Times New Roman"/>
          <w:u w:val="single"/>
        </w:rPr>
        <w:t>года</w:t>
      </w:r>
      <w:r w:rsidR="004C14A7" w:rsidRPr="004C14A7">
        <w:rPr>
          <w:rFonts w:ascii="Times New Roman" w:hAnsi="Times New Roman" w:cs="Times New Roman"/>
          <w:u w:val="single"/>
        </w:rPr>
        <w:t>.</w:t>
      </w:r>
    </w:p>
    <w:p w:rsidR="00F35030" w:rsidRPr="00BC39B7" w:rsidRDefault="00BC39B7" w:rsidP="00D354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2596C"/>
    <w:rsid w:val="00193BDF"/>
    <w:rsid w:val="00217235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614801"/>
    <w:rsid w:val="007104DD"/>
    <w:rsid w:val="00721B17"/>
    <w:rsid w:val="00737CA4"/>
    <w:rsid w:val="00740362"/>
    <w:rsid w:val="00745AD3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B00500"/>
    <w:rsid w:val="00B14FB7"/>
    <w:rsid w:val="00B47319"/>
    <w:rsid w:val="00B93693"/>
    <w:rsid w:val="00BC39B7"/>
    <w:rsid w:val="00C15353"/>
    <w:rsid w:val="00C272AB"/>
    <w:rsid w:val="00CB3DFA"/>
    <w:rsid w:val="00D042F6"/>
    <w:rsid w:val="00D15C19"/>
    <w:rsid w:val="00D3547B"/>
    <w:rsid w:val="00D74B38"/>
    <w:rsid w:val="00D96683"/>
    <w:rsid w:val="00DF33A1"/>
    <w:rsid w:val="00E33A1B"/>
    <w:rsid w:val="00E37A88"/>
    <w:rsid w:val="00E54250"/>
    <w:rsid w:val="00E93C6F"/>
    <w:rsid w:val="00EA195B"/>
    <w:rsid w:val="00ED2F59"/>
    <w:rsid w:val="00F35030"/>
    <w:rsid w:val="00F406AB"/>
    <w:rsid w:val="00F50D10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17</cp:revision>
  <cp:lastPrinted>2020-08-28T12:49:00Z</cp:lastPrinted>
  <dcterms:created xsi:type="dcterms:W3CDTF">2019-09-09T12:14:00Z</dcterms:created>
  <dcterms:modified xsi:type="dcterms:W3CDTF">2021-04-19T11:26:00Z</dcterms:modified>
</cp:coreProperties>
</file>