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C1" w:rsidRPr="004711C1" w:rsidRDefault="004711C1" w:rsidP="004711C1">
      <w:pPr>
        <w:pStyle w:val="aff1"/>
        <w:rPr>
          <w:b w:val="0"/>
          <w:sz w:val="20"/>
          <w:szCs w:val="28"/>
        </w:rPr>
      </w:pPr>
      <w:bookmarkStart w:id="0" w:name="OLE_LINK1"/>
      <w:r>
        <w:rPr>
          <w:smallCaps/>
          <w:noProof/>
          <w:color w:val="000080"/>
          <w:sz w:val="14"/>
        </w:rPr>
        <w:drawing>
          <wp:inline distT="0" distB="0" distL="0" distR="0" wp14:anchorId="4A19B3F8" wp14:editId="571A153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1"/>
        <w:rPr>
          <w:sz w:val="20"/>
        </w:rPr>
      </w:pPr>
    </w:p>
    <w:p w:rsidR="00A3675D" w:rsidRPr="008C08B8" w:rsidRDefault="00A3675D" w:rsidP="00A3675D">
      <w:pPr>
        <w:pStyle w:val="aff1"/>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3"/>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971A44" w:rsidRDefault="00A3675D" w:rsidP="00A3675D">
      <w:pPr>
        <w:pStyle w:val="2"/>
        <w:ind w:left="-284" w:right="-143"/>
        <w:rPr>
          <w:rFonts w:ascii="Times New Roman" w:hAnsi="Times New Roman"/>
          <w:b w:val="0"/>
          <w:i w:val="0"/>
          <w:lang w:val="ru-RU"/>
        </w:rPr>
      </w:pPr>
      <w:r w:rsidRPr="008C08B8">
        <w:rPr>
          <w:rFonts w:ascii="Times New Roman" w:hAnsi="Times New Roman"/>
          <w:b w:val="0"/>
          <w:i w:val="0"/>
        </w:rPr>
        <w:t xml:space="preserve">    </w:t>
      </w:r>
      <w:r w:rsidR="004711C1">
        <w:rPr>
          <w:rFonts w:ascii="Times New Roman" w:hAnsi="Times New Roman"/>
          <w:i w:val="0"/>
          <w:lang w:val="ru-RU"/>
        </w:rPr>
        <w:t>о</w:t>
      </w:r>
      <w:r w:rsidRPr="004711C1">
        <w:rPr>
          <w:rFonts w:ascii="Times New Roman" w:hAnsi="Times New Roman"/>
          <w:i w:val="0"/>
        </w:rPr>
        <w:t>т</w:t>
      </w:r>
      <w:r w:rsidR="00971A44">
        <w:rPr>
          <w:rFonts w:ascii="Times New Roman" w:hAnsi="Times New Roman"/>
          <w:b w:val="0"/>
          <w:i w:val="0"/>
          <w:lang w:val="ru-RU"/>
        </w:rPr>
        <w:t xml:space="preserve"> </w:t>
      </w:r>
      <w:r w:rsidR="00831ADF" w:rsidRPr="00831ADF">
        <w:rPr>
          <w:rFonts w:ascii="Times New Roman" w:hAnsi="Times New Roman"/>
          <w:b w:val="0"/>
          <w:i w:val="0"/>
          <w:u w:val="single"/>
          <w:lang w:val="ru-RU"/>
        </w:rPr>
        <w:t>4 февраля 2022</w:t>
      </w:r>
      <w:r w:rsidRPr="00831ADF">
        <w:rPr>
          <w:rFonts w:ascii="Times New Roman" w:hAnsi="Times New Roman"/>
          <w:b w:val="0"/>
          <w:i w:val="0"/>
          <w:u w:val="single"/>
          <w:lang w:val="ru-RU"/>
        </w:rPr>
        <w:t xml:space="preserve"> г</w:t>
      </w:r>
      <w:r w:rsidRPr="008C08B8">
        <w:rPr>
          <w:rFonts w:ascii="Times New Roman" w:hAnsi="Times New Roman"/>
          <w:b w:val="0"/>
          <w:i w:val="0"/>
          <w:u w:val="single"/>
          <w:lang w:val="ru-RU"/>
        </w:rPr>
        <w:t>.</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4711C1">
        <w:rPr>
          <w:rFonts w:ascii="Times New Roman" w:hAnsi="Times New Roman"/>
          <w:i w:val="0"/>
        </w:rPr>
        <w:t>№</w:t>
      </w:r>
      <w:r w:rsidRPr="008C08B8">
        <w:rPr>
          <w:rFonts w:ascii="Times New Roman" w:hAnsi="Times New Roman"/>
          <w:b w:val="0"/>
          <w:i w:val="0"/>
        </w:rPr>
        <w:t xml:space="preserve"> </w:t>
      </w:r>
      <w:r w:rsidR="00831ADF" w:rsidRPr="00831ADF">
        <w:rPr>
          <w:rFonts w:ascii="Times New Roman" w:hAnsi="Times New Roman"/>
          <w:b w:val="0"/>
          <w:i w:val="0"/>
          <w:u w:val="single"/>
          <w:lang w:val="ru-RU"/>
        </w:rPr>
        <w:t>291</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A3675D" w:rsidRPr="00885DBC" w:rsidRDefault="00A3675D" w:rsidP="00A3675D">
      <w:pPr>
        <w:pStyle w:val="1"/>
        <w:spacing w:before="0" w:after="0"/>
        <w:ind w:firstLine="709"/>
        <w:jc w:val="both"/>
        <w:rPr>
          <w:rFonts w:ascii="Times New Roman" w:hAnsi="Times New Roman"/>
          <w:b w:val="0"/>
          <w:sz w:val="28"/>
          <w:szCs w:val="28"/>
          <w:lang w:val="ru-RU"/>
        </w:rPr>
      </w:pPr>
      <w:proofErr w:type="gramStart"/>
      <w:r w:rsidRPr="00885DBC">
        <w:rPr>
          <w:rFonts w:ascii="Times New Roman" w:hAnsi="Times New Roman"/>
          <w:b w:val="0"/>
          <w:sz w:val="28"/>
          <w:szCs w:val="28"/>
          <w:lang w:val="ru-RU"/>
        </w:rPr>
        <w:t xml:space="preserve">В соответствии с </w:t>
      </w:r>
      <w:r w:rsidR="00A053FE">
        <w:rPr>
          <w:rFonts w:ascii="Times New Roman" w:hAnsi="Times New Roman"/>
          <w:b w:val="0"/>
          <w:sz w:val="28"/>
          <w:szCs w:val="28"/>
          <w:lang w:val="ru-RU"/>
        </w:rPr>
        <w:t>р</w:t>
      </w:r>
      <w:r w:rsidRPr="00885DBC">
        <w:rPr>
          <w:rFonts w:ascii="Times New Roman" w:hAnsi="Times New Roman"/>
          <w:b w:val="0"/>
          <w:sz w:val="28"/>
          <w:szCs w:val="28"/>
          <w:lang w:val="ru-RU"/>
        </w:rPr>
        <w:t>ешени</w:t>
      </w:r>
      <w:r w:rsidR="00F816D9">
        <w:rPr>
          <w:rFonts w:ascii="Times New Roman" w:hAnsi="Times New Roman"/>
          <w:b w:val="0"/>
          <w:sz w:val="28"/>
          <w:szCs w:val="28"/>
          <w:lang w:val="ru-RU"/>
        </w:rPr>
        <w:t>ем</w:t>
      </w:r>
      <w:r w:rsidRPr="00885DBC">
        <w:rPr>
          <w:rFonts w:ascii="Times New Roman" w:hAnsi="Times New Roman"/>
          <w:b w:val="0"/>
          <w:sz w:val="28"/>
          <w:szCs w:val="28"/>
          <w:lang w:val="ru-RU"/>
        </w:rPr>
        <w:t xml:space="preserve"> Совета депутатов Волховского муниципального района  от  </w:t>
      </w:r>
      <w:r w:rsidR="00F816D9">
        <w:rPr>
          <w:rFonts w:ascii="Times New Roman" w:hAnsi="Times New Roman"/>
          <w:b w:val="0"/>
          <w:sz w:val="28"/>
          <w:szCs w:val="28"/>
          <w:lang w:val="ru-RU"/>
        </w:rPr>
        <w:t>16</w:t>
      </w:r>
      <w:r w:rsidRPr="00885DBC">
        <w:rPr>
          <w:rFonts w:ascii="Times New Roman" w:hAnsi="Times New Roman"/>
          <w:b w:val="0"/>
          <w:sz w:val="28"/>
          <w:szCs w:val="28"/>
          <w:lang w:val="ru-RU"/>
        </w:rPr>
        <w:t xml:space="preserve"> декабря 202</w:t>
      </w:r>
      <w:r w:rsidR="00F816D9">
        <w:rPr>
          <w:rFonts w:ascii="Times New Roman" w:hAnsi="Times New Roman"/>
          <w:b w:val="0"/>
          <w:sz w:val="28"/>
          <w:szCs w:val="28"/>
          <w:lang w:val="ru-RU"/>
        </w:rPr>
        <w:t>1</w:t>
      </w:r>
      <w:r w:rsidRPr="00885DBC">
        <w:rPr>
          <w:rFonts w:ascii="Times New Roman" w:hAnsi="Times New Roman"/>
          <w:b w:val="0"/>
          <w:sz w:val="28"/>
          <w:szCs w:val="28"/>
          <w:lang w:val="ru-RU"/>
        </w:rPr>
        <w:t xml:space="preserve"> года № </w:t>
      </w:r>
      <w:r w:rsidR="00F816D9">
        <w:rPr>
          <w:rFonts w:ascii="Times New Roman" w:hAnsi="Times New Roman"/>
          <w:b w:val="0"/>
          <w:sz w:val="28"/>
          <w:szCs w:val="28"/>
          <w:lang w:val="ru-RU"/>
        </w:rPr>
        <w:t>58</w:t>
      </w:r>
      <w:r w:rsidRPr="00885DBC">
        <w:rPr>
          <w:rFonts w:ascii="Times New Roman" w:hAnsi="Times New Roman"/>
          <w:b w:val="0"/>
          <w:sz w:val="28"/>
          <w:szCs w:val="28"/>
          <w:lang w:val="ru-RU"/>
        </w:rPr>
        <w:t xml:space="preserve"> «</w:t>
      </w:r>
      <w:r w:rsidR="00C5282A">
        <w:rPr>
          <w:rFonts w:ascii="Times New Roman" w:hAnsi="Times New Roman"/>
          <w:b w:val="0"/>
          <w:sz w:val="28"/>
          <w:szCs w:val="28"/>
          <w:lang w:val="ru-RU"/>
        </w:rPr>
        <w:t xml:space="preserve">О </w:t>
      </w:r>
      <w:hyperlink r:id="rId10" w:history="1">
        <w:r w:rsidR="00F816D9" w:rsidRPr="00F816D9">
          <w:rPr>
            <w:rFonts w:ascii="Times New Roman" w:hAnsi="Times New Roman"/>
            <w:b w:val="0"/>
            <w:sz w:val="28"/>
            <w:szCs w:val="28"/>
            <w:lang w:val="ru-RU"/>
          </w:rPr>
          <w:t xml:space="preserve">внесении изменений в решение Совета депутатов Волховского муниципального района от 24.12.2020 года №72 «О районном бюджете Волховского муниципального района Ленинградской области на 2021 год и плановый период </w:t>
        </w:r>
      </w:hyperlink>
      <w:r w:rsidR="00F816D9" w:rsidRPr="00F816D9">
        <w:rPr>
          <w:rFonts w:ascii="Times New Roman" w:hAnsi="Times New Roman"/>
          <w:b w:val="0"/>
          <w:iCs/>
          <w:sz w:val="28"/>
          <w:szCs w:val="28"/>
          <w:lang w:val="ru-RU"/>
        </w:rPr>
        <w:t>2022 и 2023 годов»</w:t>
      </w:r>
      <w:r w:rsidRPr="00F816D9">
        <w:rPr>
          <w:rFonts w:ascii="Times New Roman" w:hAnsi="Times New Roman"/>
          <w:b w:val="0"/>
          <w:sz w:val="28"/>
          <w:szCs w:val="28"/>
          <w:lang w:val="ru-RU"/>
        </w:rPr>
        <w:t>,</w:t>
      </w:r>
      <w:r w:rsidRPr="00885DBC">
        <w:rPr>
          <w:rFonts w:ascii="Times New Roman" w:hAnsi="Times New Roman"/>
          <w:b w:val="0"/>
          <w:sz w:val="28"/>
          <w:szCs w:val="28"/>
          <w:lang w:val="ru-RU"/>
        </w:rPr>
        <w:t xml:space="preserve"> постановлением администрации Волховского муниципального района от </w:t>
      </w:r>
      <w:r w:rsidR="00F816D9">
        <w:rPr>
          <w:rFonts w:ascii="Times New Roman" w:hAnsi="Times New Roman"/>
          <w:b w:val="0"/>
          <w:sz w:val="28"/>
          <w:szCs w:val="28"/>
          <w:lang w:val="ru-RU"/>
        </w:rPr>
        <w:t xml:space="preserve">        </w:t>
      </w:r>
      <w:r w:rsidRPr="00885DBC">
        <w:rPr>
          <w:rFonts w:ascii="Times New Roman" w:hAnsi="Times New Roman"/>
          <w:b w:val="0"/>
          <w:sz w:val="28"/>
          <w:szCs w:val="28"/>
          <w:lang w:val="ru-RU"/>
        </w:rPr>
        <w:t xml:space="preserve">02 сентября 2019г. </w:t>
      </w:r>
      <w:r w:rsidR="00F816D9">
        <w:rPr>
          <w:rFonts w:ascii="Times New Roman" w:hAnsi="Times New Roman"/>
          <w:b w:val="0"/>
          <w:sz w:val="28"/>
          <w:szCs w:val="28"/>
          <w:lang w:val="ru-RU"/>
        </w:rPr>
        <w:t xml:space="preserve"> </w:t>
      </w:r>
      <w:r w:rsidRPr="00885DBC">
        <w:rPr>
          <w:rFonts w:ascii="Times New Roman" w:hAnsi="Times New Roman"/>
          <w:b w:val="0"/>
          <w:sz w:val="28"/>
          <w:szCs w:val="28"/>
          <w:lang w:val="ru-RU"/>
        </w:rPr>
        <w:t>№ 2233  «Об утверждении Порядка</w:t>
      </w:r>
      <w:proofErr w:type="gramEnd"/>
      <w:r w:rsidRPr="00885DBC">
        <w:rPr>
          <w:rFonts w:ascii="Times New Roman" w:hAnsi="Times New Roman"/>
          <w:b w:val="0"/>
          <w:sz w:val="28"/>
          <w:szCs w:val="28"/>
          <w:lang w:val="ru-RU"/>
        </w:rPr>
        <w:t xml:space="preserve">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w:t>
      </w:r>
      <w:proofErr w:type="gramStart"/>
      <w:r w:rsidRPr="00885DBC">
        <w:rPr>
          <w:rFonts w:ascii="Times New Roman" w:hAnsi="Times New Roman"/>
          <w:b w:val="0"/>
          <w:sz w:val="28"/>
          <w:szCs w:val="28"/>
          <w:lang w:val="ru-RU"/>
        </w:rPr>
        <w:t>п</w:t>
      </w:r>
      <w:proofErr w:type="gramEnd"/>
      <w:r w:rsidRPr="00885DBC">
        <w:rPr>
          <w:rFonts w:ascii="Times New Roman" w:hAnsi="Times New Roman"/>
          <w:b w:val="0"/>
          <w:sz w:val="28"/>
          <w:szCs w:val="28"/>
          <w:lang w:val="ru-RU"/>
        </w:rPr>
        <w:t xml:space="preserve"> о с т а н о в л я ю:</w:t>
      </w:r>
    </w:p>
    <w:p w:rsidR="00A3675D" w:rsidRPr="00885DBC" w:rsidRDefault="00A3675D" w:rsidP="00A3675D">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A3675D" w:rsidRPr="00885DBC" w:rsidRDefault="00A3675D" w:rsidP="00A3675D">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00F816D9">
        <w:rPr>
          <w:bCs/>
          <w:kern w:val="32"/>
          <w:sz w:val="28"/>
          <w:szCs w:val="28"/>
          <w:lang w:eastAsia="x-none"/>
        </w:rPr>
        <w:t xml:space="preserve"> 11 февраля 2021</w:t>
      </w:r>
      <w:r w:rsidR="008C08B8">
        <w:rPr>
          <w:bCs/>
          <w:kern w:val="32"/>
          <w:sz w:val="28"/>
          <w:szCs w:val="28"/>
          <w:lang w:eastAsia="x-none"/>
        </w:rPr>
        <w:t xml:space="preserve"> </w:t>
      </w:r>
      <w:r w:rsidRPr="00885DBC">
        <w:rPr>
          <w:bCs/>
          <w:kern w:val="32"/>
          <w:sz w:val="28"/>
          <w:szCs w:val="28"/>
          <w:lang w:val="x-none" w:eastAsia="x-none"/>
        </w:rPr>
        <w:t>г</w:t>
      </w:r>
      <w:r w:rsidR="008C08B8">
        <w:rPr>
          <w:bCs/>
          <w:kern w:val="32"/>
          <w:sz w:val="28"/>
          <w:szCs w:val="28"/>
          <w:lang w:eastAsia="x-none"/>
        </w:rPr>
        <w:t>ода</w:t>
      </w:r>
      <w:r w:rsidRPr="00885DBC">
        <w:rPr>
          <w:bCs/>
          <w:kern w:val="32"/>
          <w:sz w:val="28"/>
          <w:szCs w:val="28"/>
          <w:lang w:val="x-none" w:eastAsia="x-none"/>
        </w:rPr>
        <w:t xml:space="preserve"> № </w:t>
      </w:r>
      <w:r w:rsidR="00F816D9">
        <w:rPr>
          <w:bCs/>
          <w:kern w:val="32"/>
          <w:sz w:val="28"/>
          <w:szCs w:val="28"/>
          <w:lang w:eastAsia="x-none"/>
        </w:rPr>
        <w:t>287</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w:t>
      </w:r>
      <w:r w:rsidRPr="00885DBC">
        <w:rPr>
          <w:bCs/>
          <w:kern w:val="32"/>
          <w:sz w:val="28"/>
          <w:szCs w:val="28"/>
          <w:lang w:val="x-none" w:eastAsia="x-none"/>
        </w:rPr>
        <w:lastRenderedPageBreak/>
        <w:t xml:space="preserve">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A3675D" w:rsidRPr="00885DBC" w:rsidRDefault="00A3675D" w:rsidP="00A3675D">
      <w:pPr>
        <w:ind w:firstLine="709"/>
        <w:jc w:val="both"/>
        <w:rPr>
          <w:bCs/>
          <w:kern w:val="32"/>
          <w:sz w:val="28"/>
          <w:szCs w:val="28"/>
          <w:lang w:val="x-none" w:eastAsia="x-none"/>
        </w:rPr>
      </w:pPr>
      <w:r w:rsidRPr="00885DBC">
        <w:rPr>
          <w:bCs/>
          <w:kern w:val="32"/>
          <w:sz w:val="28"/>
          <w:szCs w:val="28"/>
          <w:lang w:eastAsia="x-none"/>
        </w:rPr>
        <w:t>3</w:t>
      </w:r>
      <w:r w:rsidRPr="00885DBC">
        <w:rPr>
          <w:bCs/>
          <w:kern w:val="32"/>
          <w:sz w:val="28"/>
          <w:szCs w:val="28"/>
          <w:lang w:val="x-none" w:eastAsia="x-none"/>
        </w:rPr>
        <w:t>. Настоящее постановление подлежит опубликованию в средствах массовой информации.</w:t>
      </w:r>
    </w:p>
    <w:p w:rsidR="00A3675D" w:rsidRDefault="00A3675D" w:rsidP="00A3675D">
      <w:pPr>
        <w:ind w:firstLine="709"/>
        <w:jc w:val="both"/>
        <w:rPr>
          <w:sz w:val="28"/>
          <w:szCs w:val="28"/>
        </w:rPr>
      </w:pPr>
      <w:r w:rsidRPr="00885DBC">
        <w:rPr>
          <w:bCs/>
          <w:kern w:val="32"/>
          <w:sz w:val="28"/>
          <w:szCs w:val="28"/>
          <w:lang w:eastAsia="x-none"/>
        </w:rPr>
        <w:t>4</w:t>
      </w:r>
      <w:r w:rsidRPr="00885DBC">
        <w:rPr>
          <w:bCs/>
          <w:kern w:val="32"/>
          <w:sz w:val="28"/>
          <w:szCs w:val="28"/>
          <w:lang w:val="x-none" w:eastAsia="x-none"/>
        </w:rPr>
        <w:t xml:space="preserve">. Контроль за исполнением настоящего  постановления  возложить  на </w:t>
      </w:r>
      <w:proofErr w:type="spellStart"/>
      <w:r w:rsidRPr="00885DBC">
        <w:rPr>
          <w:bCs/>
          <w:kern w:val="32"/>
          <w:sz w:val="28"/>
          <w:szCs w:val="28"/>
          <w:lang w:val="x-none" w:eastAsia="x-none"/>
        </w:rPr>
        <w:t>и.о</w:t>
      </w:r>
      <w:proofErr w:type="spellEnd"/>
      <w:r w:rsidRPr="00885DBC">
        <w:rPr>
          <w:bCs/>
          <w:kern w:val="32"/>
          <w:sz w:val="28"/>
          <w:szCs w:val="28"/>
          <w:lang w:val="x-none" w:eastAsia="x-none"/>
        </w:rPr>
        <w:t>. заместителя главы администрации по экономике и инвестиционной</w:t>
      </w:r>
      <w:r w:rsidRPr="00885DBC">
        <w:rPr>
          <w:sz w:val="28"/>
          <w:szCs w:val="28"/>
        </w:rPr>
        <w:t xml:space="preserve"> политике А.И.</w:t>
      </w:r>
      <w:r>
        <w:rPr>
          <w:sz w:val="28"/>
          <w:szCs w:val="28"/>
        </w:rPr>
        <w:t xml:space="preserve"> Милую.</w:t>
      </w:r>
    </w:p>
    <w:p w:rsidR="00A3675D" w:rsidRDefault="00A3675D" w:rsidP="00A3675D">
      <w:pPr>
        <w:pStyle w:val="24"/>
        <w:spacing w:after="0" w:line="240" w:lineRule="auto"/>
        <w:ind w:left="0"/>
        <w:jc w:val="both"/>
        <w:rPr>
          <w:sz w:val="28"/>
          <w:szCs w:val="28"/>
          <w:lang w:val="ru-RU"/>
        </w:rPr>
      </w:pPr>
    </w:p>
    <w:p w:rsidR="00A3675D" w:rsidRDefault="00A3675D" w:rsidP="00A3675D">
      <w:pPr>
        <w:pStyle w:val="24"/>
        <w:spacing w:after="0" w:line="240" w:lineRule="auto"/>
        <w:ind w:left="0"/>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4711C1" w:rsidRDefault="004711C1" w:rsidP="002E2527">
      <w:pPr>
        <w:jc w:val="both"/>
        <w:rPr>
          <w:sz w:val="28"/>
          <w:szCs w:val="28"/>
        </w:rPr>
      </w:pPr>
    </w:p>
    <w:p w:rsidR="004711C1" w:rsidRDefault="004711C1"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831ADF">
        <w:rPr>
          <w:sz w:val="28"/>
          <w:szCs w:val="28"/>
        </w:rPr>
        <w:t xml:space="preserve">04 февраля 2022 г. </w:t>
      </w:r>
      <w:r w:rsidR="00FD38B8" w:rsidRPr="00647B30">
        <w:rPr>
          <w:sz w:val="28"/>
          <w:szCs w:val="28"/>
        </w:rPr>
        <w:t xml:space="preserve"> №</w:t>
      </w:r>
      <w:r w:rsidR="00831ADF">
        <w:rPr>
          <w:sz w:val="28"/>
          <w:szCs w:val="28"/>
        </w:rPr>
        <w:t xml:space="preserve"> 291</w:t>
      </w:r>
      <w:bookmarkStart w:id="1" w:name="_GoBack"/>
      <w:bookmarkEnd w:id="1"/>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lastRenderedPageBreak/>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41"/>
      </w:tblGrid>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006B37B9">
              <w:rPr>
                <w:rFonts w:ascii="Times New Roman" w:hAnsi="Times New Roman" w:cs="Times New Roman"/>
                <w:bCs/>
                <w:sz w:val="28"/>
                <w:szCs w:val="28"/>
              </w:rPr>
              <w:t xml:space="preserve">.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A053FE">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A053FE">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 xml:space="preserve">Поддержка продвижения продукции предприятий на </w:t>
            </w:r>
            <w:r w:rsidRPr="005271D7">
              <w:rPr>
                <w:sz w:val="28"/>
                <w:szCs w:val="28"/>
              </w:rPr>
              <w:lastRenderedPageBreak/>
              <w:t>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A053FE">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6941"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405A02">
              <w:rPr>
                <w:sz w:val="28"/>
                <w:szCs w:val="28"/>
              </w:rPr>
              <w:t>68608,0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F11D1">
              <w:rPr>
                <w:sz w:val="28"/>
                <w:szCs w:val="28"/>
              </w:rPr>
              <w:t xml:space="preserve"> 18865,1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405A02">
              <w:rPr>
                <w:sz w:val="28"/>
                <w:szCs w:val="28"/>
              </w:rPr>
              <w:t xml:space="preserve">19444,6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F11D1">
              <w:rPr>
                <w:sz w:val="28"/>
                <w:szCs w:val="28"/>
              </w:rPr>
              <w:t>5941,13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DF11D1" w:rsidRDefault="002479A1" w:rsidP="002479A1">
            <w:pPr>
              <w:jc w:val="both"/>
              <w:rPr>
                <w:sz w:val="28"/>
                <w:szCs w:val="28"/>
              </w:rPr>
            </w:pPr>
            <w:r>
              <w:rPr>
                <w:sz w:val="28"/>
                <w:szCs w:val="28"/>
              </w:rPr>
              <w:t>2023</w:t>
            </w:r>
            <w:r w:rsidR="00DF11D1">
              <w:rPr>
                <w:sz w:val="28"/>
                <w:szCs w:val="28"/>
              </w:rPr>
              <w:t xml:space="preserve"> г. </w:t>
            </w:r>
            <w:r w:rsidR="00FD1F56">
              <w:rPr>
                <w:sz w:val="28"/>
                <w:szCs w:val="28"/>
              </w:rPr>
              <w:t>–</w:t>
            </w:r>
            <w:r w:rsidR="00DF11D1">
              <w:rPr>
                <w:sz w:val="28"/>
                <w:szCs w:val="28"/>
              </w:rPr>
              <w:t xml:space="preserve"> </w:t>
            </w:r>
            <w:r w:rsidR="00FD1F56">
              <w:rPr>
                <w:sz w:val="28"/>
                <w:szCs w:val="28"/>
              </w:rPr>
              <w:t xml:space="preserve">1633,3 </w:t>
            </w:r>
            <w:proofErr w:type="spellStart"/>
            <w:r w:rsidR="00FD1F56">
              <w:rPr>
                <w:sz w:val="28"/>
                <w:szCs w:val="28"/>
              </w:rPr>
              <w:t>тыс</w:t>
            </w:r>
            <w:proofErr w:type="gramStart"/>
            <w:r w:rsidR="00FD1F56">
              <w:rPr>
                <w:sz w:val="28"/>
                <w:szCs w:val="28"/>
              </w:rPr>
              <w:t>.р</w:t>
            </w:r>
            <w:proofErr w:type="gramEnd"/>
            <w:r w:rsidR="00FD1F56">
              <w:rPr>
                <w:sz w:val="28"/>
                <w:szCs w:val="28"/>
              </w:rPr>
              <w:t>уб</w:t>
            </w:r>
            <w:proofErr w:type="spellEnd"/>
            <w:r w:rsidR="00FD1F56">
              <w:rPr>
                <w:sz w:val="28"/>
                <w:szCs w:val="28"/>
              </w:rPr>
              <w:t>.</w:t>
            </w:r>
          </w:p>
          <w:p w:rsidR="002479A1" w:rsidRDefault="00DF11D1" w:rsidP="002479A1">
            <w:pPr>
              <w:jc w:val="both"/>
              <w:rPr>
                <w:sz w:val="28"/>
                <w:szCs w:val="28"/>
              </w:rPr>
            </w:pPr>
            <w:r>
              <w:rPr>
                <w:sz w:val="28"/>
                <w:szCs w:val="28"/>
              </w:rPr>
              <w:t>2024-</w:t>
            </w:r>
            <w:r w:rsidR="002479A1">
              <w:rPr>
                <w:sz w:val="28"/>
                <w:szCs w:val="28"/>
              </w:rPr>
              <w:t>2030</w:t>
            </w:r>
            <w:r w:rsidR="002479A1" w:rsidRPr="00647B30">
              <w:rPr>
                <w:sz w:val="28"/>
                <w:szCs w:val="28"/>
              </w:rPr>
              <w:t xml:space="preserve">г. – </w:t>
            </w:r>
            <w:r w:rsidR="006170E1">
              <w:rPr>
                <w:sz w:val="28"/>
                <w:szCs w:val="28"/>
              </w:rPr>
              <w:t>11293,1</w:t>
            </w:r>
            <w:r w:rsidR="002479A1" w:rsidRPr="00647B30">
              <w:rPr>
                <w:sz w:val="28"/>
                <w:szCs w:val="28"/>
              </w:rPr>
              <w:t xml:space="preserve"> </w:t>
            </w:r>
            <w:proofErr w:type="spellStart"/>
            <w:r w:rsidR="002479A1" w:rsidRPr="00647B30">
              <w:rPr>
                <w:sz w:val="28"/>
                <w:szCs w:val="28"/>
              </w:rPr>
              <w:t>тыс</w:t>
            </w:r>
            <w:proofErr w:type="gramStart"/>
            <w:r w:rsidR="002479A1" w:rsidRPr="00647B30">
              <w:rPr>
                <w:sz w:val="28"/>
                <w:szCs w:val="28"/>
              </w:rPr>
              <w:t>.р</w:t>
            </w:r>
            <w:proofErr w:type="gramEnd"/>
            <w:r w:rsidR="002479A1" w:rsidRPr="00647B30">
              <w:rPr>
                <w:sz w:val="28"/>
                <w:szCs w:val="28"/>
              </w:rPr>
              <w:t>уб</w:t>
            </w:r>
            <w:proofErr w:type="spellEnd"/>
            <w:r w:rsidR="002479A1" w:rsidRPr="00647B30">
              <w:rPr>
                <w:sz w:val="28"/>
                <w:szCs w:val="28"/>
              </w:rPr>
              <w:t>.</w:t>
            </w:r>
          </w:p>
          <w:p w:rsidR="00E0326F" w:rsidRDefault="00FD1F56" w:rsidP="00FD1F56">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w:t>
            </w:r>
            <w:r w:rsidR="00E0326F">
              <w:rPr>
                <w:sz w:val="28"/>
                <w:szCs w:val="28"/>
              </w:rPr>
              <w:t xml:space="preserve">счет средств бюджета Волховского муниципального района </w:t>
            </w:r>
            <w:r>
              <w:rPr>
                <w:sz w:val="28"/>
                <w:szCs w:val="28"/>
              </w:rPr>
              <w:t>объем финансирования составит</w:t>
            </w:r>
            <w:r w:rsidR="00405A02">
              <w:rPr>
                <w:sz w:val="28"/>
                <w:szCs w:val="28"/>
              </w:rPr>
              <w:t xml:space="preserve"> 65300,0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w:t>
            </w:r>
            <w:r>
              <w:rPr>
                <w:sz w:val="28"/>
                <w:szCs w:val="28"/>
              </w:rPr>
              <w:t xml:space="preserve"> 18865,1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18681,6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3396,13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2023 г. – 1633,3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Default="0004428D" w:rsidP="0004428D">
            <w:pPr>
              <w:jc w:val="both"/>
              <w:rPr>
                <w:sz w:val="28"/>
                <w:szCs w:val="28"/>
              </w:rPr>
            </w:pPr>
            <w:r>
              <w:rPr>
                <w:sz w:val="28"/>
                <w:szCs w:val="28"/>
              </w:rPr>
              <w:t>2024-2030</w:t>
            </w:r>
            <w:r w:rsidRPr="00647B30">
              <w:rPr>
                <w:sz w:val="28"/>
                <w:szCs w:val="28"/>
              </w:rPr>
              <w:t xml:space="preserve">г. – </w:t>
            </w:r>
            <w:r w:rsidR="006170E1">
              <w:rPr>
                <w:sz w:val="28"/>
                <w:szCs w:val="28"/>
              </w:rPr>
              <w:t>11293,1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Ленинградской области объем</w:t>
            </w:r>
            <w:r w:rsidR="00405A02">
              <w:rPr>
                <w:sz w:val="28"/>
                <w:szCs w:val="28"/>
              </w:rPr>
              <w:t xml:space="preserve"> финансирования составит 3308,0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763,0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405A02">
              <w:rPr>
                <w:rFonts w:ascii="Times New Roman" w:hAnsi="Times New Roman" w:cs="Times New Roman"/>
                <w:bCs/>
                <w:sz w:val="28"/>
                <w:szCs w:val="28"/>
              </w:rPr>
              <w:t xml:space="preserve"> 49895,3</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04428D">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405A02">
              <w:rPr>
                <w:sz w:val="28"/>
                <w:szCs w:val="28"/>
              </w:rPr>
              <w:t xml:space="preserve"> 46587,3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04428D">
              <w:rPr>
                <w:sz w:val="28"/>
                <w:szCs w:val="28"/>
              </w:rPr>
              <w:t xml:space="preserve">  4327,83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Волховского муниципального района объем</w:t>
            </w:r>
            <w:r w:rsidR="00405A02">
              <w:rPr>
                <w:sz w:val="28"/>
                <w:szCs w:val="28"/>
              </w:rPr>
              <w:t xml:space="preserve"> финансирования составит 17947,0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 xml:space="preserve"> 17184,0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1782,83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Ленинградской области объем</w:t>
            </w:r>
            <w:r w:rsidR="00405A02">
              <w:rPr>
                <w:sz w:val="28"/>
                <w:szCs w:val="28"/>
              </w:rPr>
              <w:t xml:space="preserve"> финансирования составит 3308,0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763,0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280928">
              <w:rPr>
                <w:sz w:val="28"/>
                <w:szCs w:val="28"/>
              </w:rPr>
              <w:t>17780,7</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3F0F57">
              <w:rPr>
                <w:sz w:val="28"/>
                <w:szCs w:val="28"/>
              </w:rPr>
              <w:t xml:space="preserve"> 1330,5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t>2021</w:t>
            </w:r>
            <w:r w:rsidRPr="00647B30">
              <w:rPr>
                <w:sz w:val="28"/>
                <w:szCs w:val="28"/>
              </w:rPr>
              <w:t xml:space="preserve"> г. –</w:t>
            </w:r>
            <w:r w:rsidR="00280928">
              <w:rPr>
                <w:sz w:val="28"/>
                <w:szCs w:val="28"/>
              </w:rPr>
              <w:t xml:space="preserve"> 1412,7</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3F0F57">
              <w:rPr>
                <w:sz w:val="28"/>
                <w:szCs w:val="28"/>
              </w:rPr>
              <w:t xml:space="preserve"> 1528,4</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 xml:space="preserve">2023 г. – </w:t>
            </w:r>
            <w:r w:rsidR="006170E1">
              <w:rPr>
                <w:sz w:val="28"/>
                <w:szCs w:val="28"/>
              </w:rPr>
              <w:t>1</w:t>
            </w:r>
            <w:r>
              <w:rPr>
                <w:sz w:val="28"/>
                <w:szCs w:val="28"/>
              </w:rPr>
              <w:t xml:space="preserve">548,4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2024-2030</w:t>
            </w:r>
            <w:r w:rsidRPr="00647B30">
              <w:rPr>
                <w:sz w:val="28"/>
                <w:szCs w:val="28"/>
              </w:rPr>
              <w:t xml:space="preserve">г. – </w:t>
            </w:r>
            <w:r w:rsidR="006170E1">
              <w:rPr>
                <w:sz w:val="28"/>
                <w:szCs w:val="28"/>
              </w:rPr>
              <w:t>10698,8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3F0F57" w:rsidP="000A75C0">
            <w:pPr>
              <w:jc w:val="both"/>
              <w:rPr>
                <w:sz w:val="28"/>
                <w:szCs w:val="28"/>
              </w:rPr>
            </w:pPr>
            <w:r>
              <w:rPr>
                <w:sz w:val="28"/>
                <w:szCs w:val="28"/>
              </w:rPr>
              <w:t xml:space="preserve">Подпрограмма финансируется за счет бюджета Волховского муниципального района </w:t>
            </w:r>
          </w:p>
          <w:p w:rsidR="003F0F57" w:rsidRPr="00C766B6" w:rsidRDefault="003F0F57" w:rsidP="000A75C0">
            <w:pPr>
              <w:jc w:val="both"/>
              <w:rPr>
                <w:bCs/>
                <w:sz w:val="28"/>
                <w:szCs w:val="28"/>
              </w:rPr>
            </w:pP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3F0F57">
              <w:rPr>
                <w:sz w:val="28"/>
                <w:szCs w:val="28"/>
              </w:rPr>
              <w:t>932,0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3F0F57">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Pr="00647B30" w:rsidRDefault="003F0F57" w:rsidP="002479A1">
            <w:pPr>
              <w:jc w:val="both"/>
              <w:rPr>
                <w:sz w:val="28"/>
                <w:szCs w:val="28"/>
              </w:rPr>
            </w:pPr>
            <w:r>
              <w:rPr>
                <w:sz w:val="28"/>
                <w:szCs w:val="28"/>
              </w:rPr>
              <w:t xml:space="preserve">2023 г. –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Default="002479A1" w:rsidP="003F0F57">
            <w:pPr>
              <w:jc w:val="both"/>
              <w:rPr>
                <w:sz w:val="28"/>
                <w:szCs w:val="28"/>
              </w:rPr>
            </w:pPr>
            <w:r>
              <w:rPr>
                <w:sz w:val="28"/>
                <w:szCs w:val="28"/>
              </w:rPr>
              <w:t>202</w:t>
            </w:r>
            <w:r w:rsidR="003F0F57">
              <w:rPr>
                <w:sz w:val="28"/>
                <w:szCs w:val="28"/>
              </w:rPr>
              <w:t>47</w:t>
            </w:r>
            <w:r>
              <w:rPr>
                <w:sz w:val="28"/>
                <w:szCs w:val="28"/>
              </w:rPr>
              <w:t>-2030</w:t>
            </w:r>
            <w:r w:rsidRPr="00647B30">
              <w:rPr>
                <w:sz w:val="28"/>
                <w:szCs w:val="28"/>
              </w:rPr>
              <w:t xml:space="preserve">г. – </w:t>
            </w:r>
            <w:r w:rsidR="003F0F57">
              <w:rPr>
                <w:sz w:val="28"/>
                <w:szCs w:val="28"/>
              </w:rPr>
              <w:t>594,3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3F0F57" w:rsidRPr="00647B30" w:rsidRDefault="003F0F57" w:rsidP="003F0F57">
            <w:pPr>
              <w:jc w:val="both"/>
              <w:rPr>
                <w:sz w:val="28"/>
                <w:szCs w:val="28"/>
              </w:rPr>
            </w:pPr>
            <w:r>
              <w:rPr>
                <w:sz w:val="28"/>
                <w:szCs w:val="28"/>
              </w:rPr>
              <w:t xml:space="preserve">Подпрограмма финансируется за счет бюджета Волховского муниципального района </w:t>
            </w:r>
          </w:p>
        </w:tc>
      </w:tr>
      <w:tr w:rsidR="00FD38B8" w:rsidRPr="00647B30" w:rsidTr="00A053FE">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 xml:space="preserve">Ожидаемые результаты реализации </w:t>
            </w:r>
            <w:r w:rsidRPr="00647B30">
              <w:rPr>
                <w:sz w:val="28"/>
                <w:szCs w:val="28"/>
              </w:rPr>
              <w:lastRenderedPageBreak/>
              <w:t>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lastRenderedPageBreak/>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 xml:space="preserve">ормирование благоприятного </w:t>
            </w:r>
            <w:r w:rsidRPr="00E37A6B">
              <w:rPr>
                <w:sz w:val="28"/>
                <w:szCs w:val="28"/>
              </w:rPr>
              <w:lastRenderedPageBreak/>
              <w:t>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w:t>
      </w:r>
      <w:r w:rsidRPr="005A7937">
        <w:rPr>
          <w:sz w:val="28"/>
          <w:szCs w:val="28"/>
        </w:rPr>
        <w:lastRenderedPageBreak/>
        <w:t>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w:t>
      </w:r>
      <w:r w:rsidRPr="005A7937">
        <w:rPr>
          <w:sz w:val="28"/>
          <w:szCs w:val="28"/>
        </w:rPr>
        <w:lastRenderedPageBreak/>
        <w:t>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lastRenderedPageBreak/>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 xml:space="preserve">Систематизация и регламентация реализуемых мероприятий, </w:t>
      </w:r>
      <w:r w:rsidRPr="00834457">
        <w:rPr>
          <w:sz w:val="28"/>
          <w:szCs w:val="28"/>
        </w:rPr>
        <w:lastRenderedPageBreak/>
        <w:t>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8C08B8"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 xml:space="preserve">ведения о показателях (индикаторах) муниципальной программы (подпрограммы)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Степень исполнения Плана создания объектов необходимой 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w:t>
            </w:r>
            <w:r w:rsidRPr="00071707">
              <w:rPr>
                <w:color w:val="000000"/>
              </w:rPr>
              <w:lastRenderedPageBreak/>
              <w:t>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lastRenderedPageBreak/>
              <w:t>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Количество проводимых на территории района ежегодных юбилейных, тематических выставок, ярмарок, форумов, </w:t>
            </w:r>
            <w:r w:rsidRPr="00071707">
              <w:rPr>
                <w:color w:val="000000"/>
              </w:rPr>
              <w:lastRenderedPageBreak/>
              <w:t>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Обеспечение направления на аттестацию и сдачу квалификационного экзамена муниципальных служащих, подлежащих аттестации или </w:t>
            </w:r>
            <w:r w:rsidRPr="00071707">
              <w:rPr>
                <w:bCs/>
                <w:kern w:val="32"/>
                <w:lang w:eastAsia="x-none"/>
              </w:rPr>
              <w:lastRenderedPageBreak/>
              <w:t>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Показатель определяется как отношение числа муниципальных служащих прошедших аттестацию и сдачу квалификационного </w:t>
            </w:r>
            <w:r w:rsidRPr="00071707">
              <w:rPr>
                <w:bCs/>
                <w:kern w:val="32"/>
                <w:lang w:eastAsia="x-none"/>
              </w:rPr>
              <w:lastRenderedPageBreak/>
              <w:t>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 участию Волховского района в региональных, российских и 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8C08B8">
          <w:headerReference w:type="default" r:id="rId11"/>
          <w:footerReference w:type="even" r:id="rId12"/>
          <w:footerReference w:type="default" r:id="rId13"/>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324" w:type="dxa"/>
        <w:tblInd w:w="93" w:type="dxa"/>
        <w:tblLayout w:type="fixed"/>
        <w:tblLook w:val="04A0" w:firstRow="1" w:lastRow="0" w:firstColumn="1" w:lastColumn="0" w:noHBand="0" w:noVBand="1"/>
      </w:tblPr>
      <w:tblGrid>
        <w:gridCol w:w="516"/>
        <w:gridCol w:w="2334"/>
        <w:gridCol w:w="1887"/>
        <w:gridCol w:w="1144"/>
        <w:gridCol w:w="959"/>
        <w:gridCol w:w="959"/>
        <w:gridCol w:w="959"/>
        <w:gridCol w:w="959"/>
        <w:gridCol w:w="959"/>
        <w:gridCol w:w="959"/>
        <w:gridCol w:w="1705"/>
        <w:gridCol w:w="1984"/>
      </w:tblGrid>
      <w:tr w:rsidR="00A053FE" w:rsidRPr="00A053FE" w:rsidTr="00A053FE">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xml:space="preserve">№ </w:t>
            </w:r>
            <w:proofErr w:type="gramStart"/>
            <w:r w:rsidRPr="00A053FE">
              <w:rPr>
                <w:sz w:val="18"/>
                <w:szCs w:val="18"/>
              </w:rPr>
              <w:t>п</w:t>
            </w:r>
            <w:proofErr w:type="gramEnd"/>
            <w:r w:rsidRPr="00A053FE">
              <w:rPr>
                <w:sz w:val="18"/>
                <w:szCs w:val="18"/>
              </w:rPr>
              <w:t>/п</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Наименование мероприятий по реализации программы (подпрограммы) /Наименование целевого показателя </w:t>
            </w:r>
            <w:r w:rsidRPr="00A053FE">
              <w:rPr>
                <w:b/>
                <w:bCs/>
                <w:sz w:val="20"/>
                <w:szCs w:val="20"/>
              </w:rPr>
              <w:t>(ЦП</w:t>
            </w:r>
            <w:r w:rsidRPr="00A053FE">
              <w:rPr>
                <w:sz w:val="20"/>
                <w:szCs w:val="20"/>
              </w:rPr>
              <w:t>)</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Источники финансирования/ единица измерения целевого показателя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xml:space="preserve">Всего </w:t>
            </w:r>
            <w:proofErr w:type="spellStart"/>
            <w:r w:rsidRPr="00A053FE">
              <w:rPr>
                <w:sz w:val="20"/>
                <w:szCs w:val="20"/>
              </w:rPr>
              <w:t>финанси</w:t>
            </w:r>
            <w:proofErr w:type="spellEnd"/>
            <w:r w:rsidRPr="00A053FE">
              <w:rPr>
                <w:sz w:val="20"/>
                <w:szCs w:val="20"/>
              </w:rPr>
              <w:t xml:space="preserve"> </w:t>
            </w:r>
            <w:proofErr w:type="spellStart"/>
            <w:r w:rsidRPr="00A053FE">
              <w:rPr>
                <w:sz w:val="20"/>
                <w:szCs w:val="20"/>
              </w:rPr>
              <w:t>рование</w:t>
            </w:r>
            <w:proofErr w:type="spellEnd"/>
            <w:r w:rsidRPr="00A053FE">
              <w:rPr>
                <w:sz w:val="20"/>
                <w:szCs w:val="20"/>
              </w:rPr>
              <w:t xml:space="preserve"> (</w:t>
            </w:r>
            <w:proofErr w:type="spellStart"/>
            <w:r w:rsidRPr="00A053FE">
              <w:rPr>
                <w:sz w:val="20"/>
                <w:szCs w:val="20"/>
              </w:rPr>
              <w:t>тыс</w:t>
            </w:r>
            <w:proofErr w:type="gramStart"/>
            <w:r w:rsidRPr="00A053FE">
              <w:rPr>
                <w:sz w:val="20"/>
                <w:szCs w:val="20"/>
              </w:rPr>
              <w:t>.р</w:t>
            </w:r>
            <w:proofErr w:type="gramEnd"/>
            <w:r w:rsidRPr="00A053FE">
              <w:rPr>
                <w:sz w:val="20"/>
                <w:szCs w:val="20"/>
              </w:rPr>
              <w:t>уб</w:t>
            </w:r>
            <w:proofErr w:type="spellEnd"/>
            <w:r w:rsidRPr="00A053FE">
              <w:rPr>
                <w:sz w:val="20"/>
                <w:szCs w:val="20"/>
              </w:rPr>
              <w:t>.), Итоговый  целевой показатель</w:t>
            </w:r>
          </w:p>
        </w:tc>
        <w:tc>
          <w:tcPr>
            <w:tcW w:w="4795" w:type="dxa"/>
            <w:gridSpan w:val="5"/>
            <w:tcBorders>
              <w:top w:val="single" w:sz="4" w:space="0" w:color="auto"/>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xml:space="preserve">Период реализации программы /Объемы финансирования, </w:t>
            </w:r>
            <w:proofErr w:type="spellStart"/>
            <w:r w:rsidRPr="00A053FE">
              <w:rPr>
                <w:sz w:val="20"/>
                <w:szCs w:val="20"/>
              </w:rPr>
              <w:t>тыс</w:t>
            </w:r>
            <w:proofErr w:type="gramStart"/>
            <w:r w:rsidRPr="00A053FE">
              <w:rPr>
                <w:sz w:val="20"/>
                <w:szCs w:val="20"/>
              </w:rPr>
              <w:t>.р</w:t>
            </w:r>
            <w:proofErr w:type="gramEnd"/>
            <w:r w:rsidRPr="00A053FE">
              <w:rPr>
                <w:sz w:val="20"/>
                <w:szCs w:val="20"/>
              </w:rPr>
              <w:t>уб</w:t>
            </w:r>
            <w:proofErr w:type="spellEnd"/>
            <w:r w:rsidRPr="00A053FE">
              <w:rPr>
                <w:sz w:val="20"/>
                <w:szCs w:val="20"/>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color w:val="FFFFFF"/>
                <w:sz w:val="20"/>
                <w:szCs w:val="20"/>
              </w:rPr>
            </w:pPr>
            <w:r w:rsidRPr="00A053FE">
              <w:rPr>
                <w:color w:val="FFFFFF"/>
                <w:sz w:val="20"/>
                <w:szCs w:val="20"/>
              </w:rPr>
              <w:t>7,0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proofErr w:type="gramStart"/>
            <w:r w:rsidRPr="00A053FE">
              <w:rPr>
                <w:sz w:val="20"/>
                <w:szCs w:val="20"/>
              </w:rPr>
              <w:t>Ответственный</w:t>
            </w:r>
            <w:proofErr w:type="gramEnd"/>
            <w:r w:rsidRPr="00A053FE">
              <w:rPr>
                <w:sz w:val="20"/>
                <w:szCs w:val="20"/>
              </w:rPr>
              <w:t xml:space="preserve"> за выполнение мероприятий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Задачи муниципальной программы</w:t>
            </w:r>
          </w:p>
        </w:tc>
      </w:tr>
      <w:tr w:rsidR="00A053FE" w:rsidRPr="00A053FE" w:rsidTr="00A053FE">
        <w:trPr>
          <w:trHeight w:val="9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2019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2020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2021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2022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2023г.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2024 г.-2030 г.</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b/>
                <w:bCs/>
                <w:sz w:val="18"/>
                <w:szCs w:val="18"/>
              </w:rPr>
            </w:pPr>
            <w:r w:rsidRPr="00A053FE">
              <w:rPr>
                <w:b/>
                <w:bCs/>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68 608,0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18 865,1</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19 444,60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5 941,13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11 293,1</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Средства бюджета района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65 300,0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18 865,1</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18 681,60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3 396,13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11 293,1</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r>
      <w:tr w:rsidR="00A053FE" w:rsidRPr="00A053FE" w:rsidTr="00A053FE">
        <w:trPr>
          <w:trHeight w:val="6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1.</w:t>
            </w:r>
            <w:r w:rsidRPr="00A053FE">
              <w:rPr>
                <w:b/>
                <w:bCs/>
              </w:rPr>
              <w:t xml:space="preserve"> </w:t>
            </w:r>
            <w:r w:rsidRPr="00A053FE">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Организация сопровождения инвестиционных проектов по принципу «одного окна»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Совершенствование нормативного и организационного обеспечения условий ведения инвестиционной деятельности</w:t>
            </w:r>
          </w:p>
        </w:tc>
      </w:tr>
      <w:tr w:rsidR="00A053FE" w:rsidRPr="00A053FE" w:rsidTr="00A053FE">
        <w:trPr>
          <w:trHeight w:val="7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Обеспечение оказания </w:t>
            </w:r>
            <w:r w:rsidRPr="00A053FE">
              <w:rPr>
                <w:sz w:val="20"/>
                <w:szCs w:val="20"/>
              </w:rPr>
              <w:lastRenderedPageBreak/>
              <w:t>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23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Заключение соглашения между администрацией Волховского муниципального района и </w:t>
            </w:r>
            <w:proofErr w:type="spellStart"/>
            <w:r w:rsidRPr="00A053FE">
              <w:rPr>
                <w:sz w:val="20"/>
                <w:szCs w:val="20"/>
              </w:rPr>
              <w:t>ресурсоснабжающими</w:t>
            </w:r>
            <w:proofErr w:type="spellEnd"/>
            <w:r w:rsidRPr="00A053FE">
              <w:rPr>
                <w:sz w:val="20"/>
                <w:szCs w:val="20"/>
              </w:rPr>
              <w:t xml:space="preserve"> организациями об одновременном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2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Основное мероприятие: </w:t>
            </w:r>
            <w:r w:rsidRPr="00A053FE">
              <w:rPr>
                <w:sz w:val="20"/>
                <w:szCs w:val="20"/>
              </w:rPr>
              <w:lastRenderedPageBreak/>
              <w:t xml:space="preserve">Создание условий для реализации  проектов на основе </w:t>
            </w:r>
            <w:proofErr w:type="spellStart"/>
            <w:r w:rsidRPr="00A053FE">
              <w:rPr>
                <w:sz w:val="20"/>
                <w:szCs w:val="20"/>
              </w:rPr>
              <w:t>муниципально</w:t>
            </w:r>
            <w:proofErr w:type="spellEnd"/>
            <w:r w:rsidRPr="00A053FE">
              <w:rPr>
                <w:sz w:val="20"/>
                <w:szCs w:val="20"/>
              </w:rPr>
              <w:t>-частного партнерства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Принятие НПА о порядке участия администрации Волховского муниципального района в проектах, реализуемых на основании соглашений о </w:t>
            </w:r>
            <w:proofErr w:type="spellStart"/>
            <w:r w:rsidRPr="00A053FE">
              <w:rPr>
                <w:sz w:val="20"/>
                <w:szCs w:val="20"/>
              </w:rPr>
              <w:t>муниципально</w:t>
            </w:r>
            <w:proofErr w:type="spellEnd"/>
            <w:r w:rsidRPr="00A053FE">
              <w:rPr>
                <w:sz w:val="20"/>
                <w:szCs w:val="20"/>
              </w:rPr>
              <w:t>-частном партнерстве (далее – МЧП)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7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7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проектов, реализуемых с использованием механизмов </w:t>
            </w:r>
            <w:proofErr w:type="spellStart"/>
            <w:r w:rsidRPr="00A053FE">
              <w:rPr>
                <w:sz w:val="18"/>
                <w:szCs w:val="18"/>
              </w:rPr>
              <w:t>муниципально</w:t>
            </w:r>
            <w:proofErr w:type="spellEnd"/>
            <w:r w:rsidRPr="00A053FE">
              <w:rPr>
                <w:sz w:val="18"/>
                <w:szCs w:val="18"/>
              </w:rPr>
              <w:t>-частного партнерства, от общего числа реализуемых на территории МО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Создание и организация </w:t>
            </w:r>
            <w:r w:rsidRPr="00A053FE">
              <w:rPr>
                <w:sz w:val="20"/>
                <w:szCs w:val="20"/>
              </w:rPr>
              <w:lastRenderedPageBreak/>
              <w:t>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18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0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проведенных заседаний общественного совета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9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Степень исполнения Плана создания объектов необходимой для инвесторов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4</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Создание новых и развитие существующих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Развитие инвестиционной инфраструктуры</w:t>
            </w:r>
          </w:p>
        </w:tc>
      </w:tr>
      <w:tr w:rsidR="00A053FE" w:rsidRPr="00A053FE" w:rsidTr="00A053FE">
        <w:trPr>
          <w:trHeight w:val="91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Проведение аудита </w:t>
            </w:r>
            <w:r w:rsidRPr="00A053FE">
              <w:rPr>
                <w:sz w:val="20"/>
                <w:szCs w:val="20"/>
              </w:rPr>
              <w:lastRenderedPageBreak/>
              <w:t xml:space="preserve">инвестиционных площадок Волховского муниципального района в целях выявления наиболее </w:t>
            </w:r>
            <w:proofErr w:type="spellStart"/>
            <w:r w:rsidRPr="00A053FE">
              <w:rPr>
                <w:sz w:val="20"/>
                <w:szCs w:val="20"/>
              </w:rPr>
              <w:t>инвестиционно</w:t>
            </w:r>
            <w:proofErr w:type="spellEnd"/>
            <w:r w:rsidRPr="00A053FE">
              <w:rPr>
                <w:sz w:val="20"/>
                <w:szCs w:val="20"/>
              </w:rPr>
              <w:t xml:space="preserve"> привлекательных площадок для создания индустриальных парков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18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59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4.1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4.2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w:t>
            </w:r>
            <w:r w:rsidRPr="00A053FE">
              <w:rPr>
                <w:sz w:val="20"/>
                <w:szCs w:val="20"/>
              </w:rPr>
              <w:lastRenderedPageBreak/>
              <w:t>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31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4.3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Продвижение объектов инвестиционной инфраструктуры и привлечение инвесторов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6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w:t>
            </w:r>
            <w:r w:rsidRPr="00A053FE">
              <w:rPr>
                <w:sz w:val="20"/>
                <w:szCs w:val="20"/>
              </w:rPr>
              <w:lastRenderedPageBreak/>
              <w:t>Системе добровольной сертификации Ассоциации индустриальных парков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9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5.1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сертифицированных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участие в коммуникационных инвестиционно-маркетинговых мероприятиях, направленных на продвижение  инвестиционных возможностей индустриальных парков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Количество новых инвестиционных соглашений (инвестиционных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3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5.4.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5.3-5.4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168,0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Территориальный маркетинг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Формирование привлекательного инвестиционного имиджа района</w:t>
            </w:r>
          </w:p>
        </w:tc>
      </w:tr>
      <w:tr w:rsidR="00A053FE" w:rsidRPr="00A053FE" w:rsidTr="00A053FE">
        <w:trPr>
          <w:trHeight w:val="5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21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6.1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w:t>
            </w:r>
            <w:r w:rsidRPr="00A053FE">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8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 </w:t>
            </w:r>
            <w:r w:rsidRPr="00A053FE">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672,0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A053FE">
              <w:rPr>
                <w:sz w:val="20"/>
                <w:szCs w:val="20"/>
              </w:rPr>
              <w:lastRenderedPageBreak/>
              <w:t>транспортной инфраструктурой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1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9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6.3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4711C1">
            <w:pPr>
              <w:rPr>
                <w:sz w:val="20"/>
                <w:szCs w:val="20"/>
              </w:rPr>
            </w:pPr>
            <w:r w:rsidRPr="00A053FE">
              <w:rPr>
                <w:sz w:val="20"/>
                <w:szCs w:val="20"/>
              </w:rPr>
              <w:t xml:space="preserve">Проведение оценки регулирующего воздействия проектов муниципальных нормативных правовых актов и экспертиза муниципальных </w:t>
            </w:r>
            <w:proofErr w:type="gramStart"/>
            <w:r w:rsidRPr="00A053FE">
              <w:rPr>
                <w:sz w:val="20"/>
                <w:szCs w:val="20"/>
              </w:rPr>
              <w:t>нор-</w:t>
            </w:r>
            <w:proofErr w:type="spellStart"/>
            <w:r w:rsidRPr="00A053FE">
              <w:rPr>
                <w:sz w:val="20"/>
                <w:szCs w:val="20"/>
              </w:rPr>
              <w:t>мативных</w:t>
            </w:r>
            <w:proofErr w:type="spellEnd"/>
            <w:proofErr w:type="gramEnd"/>
            <w:r w:rsidRPr="00A053FE">
              <w:rPr>
                <w:sz w:val="20"/>
                <w:szCs w:val="20"/>
              </w:rPr>
              <w:t xml:space="preserve"> правовых актов, затрагивающих вопросы осуществления предпринимательской и (или) инвестиционной деятельности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Повышение качества регуляторной среды и муниципальных услуг для бизнеса</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7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Проведение оценки регулирующего воздействия проектов муниципальных нормативно правовых актов при взаимодействии с </w:t>
            </w:r>
            <w:proofErr w:type="gramStart"/>
            <w:r w:rsidRPr="00A053FE">
              <w:rPr>
                <w:sz w:val="20"/>
                <w:szCs w:val="20"/>
              </w:rPr>
              <w:t>бизнес-ассоциациями</w:t>
            </w:r>
            <w:proofErr w:type="gramEnd"/>
            <w:r w:rsidRPr="00A053FE">
              <w:rPr>
                <w:sz w:val="20"/>
                <w:szCs w:val="20"/>
              </w:rPr>
              <w:t xml:space="preserve"> и отраслевыми союзами предпринимателей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7.1.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4711C1">
            <w:pPr>
              <w:rPr>
                <w:sz w:val="18"/>
                <w:szCs w:val="18"/>
              </w:rPr>
            </w:pPr>
            <w:r w:rsidRPr="00A053FE">
              <w:rPr>
                <w:b/>
                <w:bCs/>
                <w:sz w:val="18"/>
                <w:szCs w:val="18"/>
              </w:rPr>
              <w:t>ЦП:</w:t>
            </w:r>
            <w:r w:rsidRPr="00A053FE">
              <w:rPr>
                <w:sz w:val="18"/>
                <w:szCs w:val="18"/>
              </w:rPr>
              <w:t xml:space="preserve"> 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w:t>
            </w:r>
            <w:proofErr w:type="gramStart"/>
            <w:r w:rsidRPr="00A053FE">
              <w:rPr>
                <w:sz w:val="18"/>
                <w:szCs w:val="18"/>
              </w:rPr>
              <w:t>норматив-</w:t>
            </w:r>
            <w:proofErr w:type="spellStart"/>
            <w:r w:rsidRPr="00A053FE">
              <w:rPr>
                <w:sz w:val="18"/>
                <w:szCs w:val="18"/>
              </w:rPr>
              <w:t>ных</w:t>
            </w:r>
            <w:proofErr w:type="spellEnd"/>
            <w:proofErr w:type="gramEnd"/>
            <w:r w:rsidRPr="00A053FE">
              <w:rPr>
                <w:sz w:val="18"/>
                <w:szCs w:val="18"/>
              </w:rPr>
              <w:t xml:space="preserve"> правовых актов, </w:t>
            </w:r>
            <w:proofErr w:type="spellStart"/>
            <w:r w:rsidRPr="00A053FE">
              <w:rPr>
                <w:sz w:val="18"/>
                <w:szCs w:val="18"/>
              </w:rPr>
              <w:t>затра-гивающих</w:t>
            </w:r>
            <w:proofErr w:type="spellEnd"/>
            <w:r w:rsidRPr="00A053FE">
              <w:rPr>
                <w:sz w:val="18"/>
                <w:szCs w:val="18"/>
              </w:rPr>
              <w:t xml:space="preserve"> вопросы осу-</w:t>
            </w:r>
            <w:proofErr w:type="spellStart"/>
            <w:r w:rsidRPr="00A053FE">
              <w:rPr>
                <w:sz w:val="18"/>
                <w:szCs w:val="18"/>
              </w:rPr>
              <w:t>ществления</w:t>
            </w:r>
            <w:proofErr w:type="spellEnd"/>
            <w:r w:rsidRPr="00A053FE">
              <w:rPr>
                <w:sz w:val="18"/>
                <w:szCs w:val="18"/>
              </w:rPr>
              <w:t xml:space="preserve"> </w:t>
            </w:r>
            <w:proofErr w:type="spellStart"/>
            <w:r w:rsidRPr="00A053FE">
              <w:rPr>
                <w:sz w:val="18"/>
                <w:szCs w:val="18"/>
              </w:rPr>
              <w:t>предпринима-тельской</w:t>
            </w:r>
            <w:proofErr w:type="spellEnd"/>
            <w:r w:rsidRPr="00A053FE">
              <w:rPr>
                <w:sz w:val="18"/>
                <w:szCs w:val="18"/>
              </w:rPr>
              <w:t xml:space="preserve"> и (или) </w:t>
            </w:r>
            <w:proofErr w:type="spellStart"/>
            <w:r w:rsidRPr="00A053FE">
              <w:rPr>
                <w:sz w:val="18"/>
                <w:szCs w:val="18"/>
              </w:rPr>
              <w:t>инвести-ционной</w:t>
            </w:r>
            <w:proofErr w:type="spellEnd"/>
            <w:r w:rsidRPr="00A053FE">
              <w:rPr>
                <w:sz w:val="18"/>
                <w:szCs w:val="18"/>
              </w:rPr>
              <w:t xml:space="preserve"> деятельности,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Проведение экспертизы </w:t>
            </w:r>
            <w:proofErr w:type="gramStart"/>
            <w:r w:rsidRPr="00A053FE">
              <w:rPr>
                <w:sz w:val="20"/>
                <w:szCs w:val="20"/>
              </w:rPr>
              <w:t>регулирующего</w:t>
            </w:r>
            <w:proofErr w:type="gramEnd"/>
            <w:r w:rsidRPr="00A053FE">
              <w:rPr>
                <w:sz w:val="20"/>
                <w:szCs w:val="20"/>
              </w:rPr>
              <w:t xml:space="preserve"> </w:t>
            </w:r>
            <w:proofErr w:type="spellStart"/>
            <w:r w:rsidRPr="00A053FE">
              <w:rPr>
                <w:sz w:val="20"/>
                <w:szCs w:val="20"/>
              </w:rPr>
              <w:t>воздей-ствия</w:t>
            </w:r>
            <w:proofErr w:type="spellEnd"/>
            <w:r w:rsidRPr="00A053FE">
              <w:rPr>
                <w:sz w:val="20"/>
                <w:szCs w:val="20"/>
              </w:rPr>
              <w:t xml:space="preserve"> муниципальных нормативно правовых актов при взаимодействии с бизнес-ассоциациями и отраслевыми союзами предпринимателей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24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w:t>
            </w:r>
            <w:r w:rsidR="004711C1">
              <w:rPr>
                <w:sz w:val="18"/>
                <w:szCs w:val="18"/>
              </w:rPr>
              <w:t>: Доля муниципальных нор</w:t>
            </w:r>
            <w:r w:rsidRPr="00A053FE">
              <w:rPr>
                <w:sz w:val="18"/>
                <w:szCs w:val="18"/>
              </w:rPr>
              <w:t>мативно правовых ак</w:t>
            </w:r>
            <w:r w:rsidR="004711C1">
              <w:rPr>
                <w:sz w:val="18"/>
                <w:szCs w:val="18"/>
              </w:rPr>
              <w:t>тов, в отношении которых произ</w:t>
            </w:r>
            <w:r w:rsidRPr="00A053FE">
              <w:rPr>
                <w:sz w:val="18"/>
                <w:szCs w:val="18"/>
              </w:rPr>
              <w:t xml:space="preserve">ведена экспертиза </w:t>
            </w:r>
            <w:proofErr w:type="spellStart"/>
            <w:proofErr w:type="gramStart"/>
            <w:r w:rsidRPr="00A053FE">
              <w:rPr>
                <w:sz w:val="18"/>
                <w:szCs w:val="18"/>
              </w:rPr>
              <w:t>регули-рующего</w:t>
            </w:r>
            <w:proofErr w:type="spellEnd"/>
            <w:proofErr w:type="gramEnd"/>
            <w:r w:rsidRPr="00A053FE">
              <w:rPr>
                <w:sz w:val="18"/>
                <w:szCs w:val="18"/>
              </w:rPr>
              <w:t xml:space="preserve"> воздейств</w:t>
            </w:r>
            <w:r w:rsidR="004711C1">
              <w:rPr>
                <w:sz w:val="18"/>
                <w:szCs w:val="18"/>
              </w:rPr>
              <w:t>ия, от общего количества муници</w:t>
            </w:r>
            <w:r w:rsidRPr="00A053FE">
              <w:rPr>
                <w:sz w:val="18"/>
                <w:szCs w:val="18"/>
              </w:rPr>
              <w:t>пальных норматив</w:t>
            </w:r>
            <w:r w:rsidR="004711C1">
              <w:rPr>
                <w:sz w:val="18"/>
                <w:szCs w:val="18"/>
              </w:rPr>
              <w:t>ных правовых актов, затрагивающих вопросы осуществле</w:t>
            </w:r>
            <w:r w:rsidRPr="00A053FE">
              <w:rPr>
                <w:sz w:val="18"/>
                <w:szCs w:val="18"/>
              </w:rPr>
              <w:t xml:space="preserve">ния предпринимательской и (или) инвестиционной </w:t>
            </w:r>
            <w:proofErr w:type="spellStart"/>
            <w:r w:rsidRPr="00A053FE">
              <w:rPr>
                <w:sz w:val="18"/>
                <w:szCs w:val="18"/>
              </w:rPr>
              <w:t>дея-тельности</w:t>
            </w:r>
            <w:proofErr w:type="spellEnd"/>
            <w:r w:rsidRPr="00A053FE">
              <w:rPr>
                <w:sz w:val="18"/>
                <w:szCs w:val="18"/>
              </w:rPr>
              <w:t>,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Повышение </w:t>
            </w:r>
            <w:proofErr w:type="spellStart"/>
            <w:proofErr w:type="gramStart"/>
            <w:r w:rsidRPr="00A053FE">
              <w:rPr>
                <w:sz w:val="20"/>
                <w:szCs w:val="20"/>
              </w:rPr>
              <w:t>информиро-ванности</w:t>
            </w:r>
            <w:proofErr w:type="spellEnd"/>
            <w:proofErr w:type="gramEnd"/>
            <w:r w:rsidRPr="00A053FE">
              <w:rPr>
                <w:sz w:val="20"/>
                <w:szCs w:val="20"/>
              </w:rPr>
              <w:t xml:space="preserve"> юридических лиц и предпринимателей о возможности получения муниципальных услуг в электронной форме</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4711C1" w:rsidP="00A053FE">
            <w:pPr>
              <w:rPr>
                <w:sz w:val="20"/>
                <w:szCs w:val="20"/>
              </w:rPr>
            </w:pPr>
            <w:r>
              <w:rPr>
                <w:sz w:val="20"/>
                <w:szCs w:val="20"/>
              </w:rPr>
              <w:t>Комитет по экономике и ин</w:t>
            </w:r>
            <w:r w:rsidR="00A053FE" w:rsidRPr="00A053FE">
              <w:rPr>
                <w:sz w:val="20"/>
                <w:szCs w:val="20"/>
              </w:rPr>
              <w:t xml:space="preserve">вестициям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7.3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постановка на кадастровый учет земельных участков и объектов недвижимого имущества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49 895,3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17 947,0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4 327,8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Совершенствование нормативного и организационного обеспечения условий ведения инвестиционной деятельности</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46 587,3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17 184,0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1 782,8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Внесение в сведения ЕГРН информации о границах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16 385,9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16 385,9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69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8.1-8.2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Проведение комплексных кадастровых работ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4 384,8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2 827,83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управлению муниципальным имуществом</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1 076,8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282,83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w:t>
            </w:r>
            <w:r w:rsidRPr="00A053FE">
              <w:rPr>
                <w:sz w:val="20"/>
                <w:szCs w:val="20"/>
              </w:rPr>
              <w:lastRenderedPageBreak/>
              <w:t>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lastRenderedPageBreak/>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4711C1">
            <w:pPr>
              <w:rPr>
                <w:sz w:val="18"/>
                <w:szCs w:val="18"/>
              </w:rPr>
            </w:pPr>
            <w:r w:rsidRPr="00A053FE">
              <w:rPr>
                <w:sz w:val="18"/>
                <w:szCs w:val="18"/>
              </w:rPr>
              <w:t>ЦП:  Количество кадастровых кварталов в садоводческих неком</w:t>
            </w:r>
            <w:r w:rsidR="004711C1">
              <w:rPr>
                <w:sz w:val="18"/>
                <w:szCs w:val="18"/>
              </w:rPr>
              <w:t>м</w:t>
            </w:r>
            <w:r w:rsidRPr="00A053FE">
              <w:rPr>
                <w:sz w:val="18"/>
                <w:szCs w:val="18"/>
              </w:rPr>
              <w:t>ерческих товариществах</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Внесение в сведения ЕГРН информации о границах территориальных зон населен</w:t>
            </w:r>
            <w:r w:rsidR="004711C1">
              <w:rPr>
                <w:sz w:val="20"/>
                <w:szCs w:val="20"/>
              </w:rPr>
              <w:t>н</w:t>
            </w:r>
            <w:r w:rsidRPr="00A053FE">
              <w:rPr>
                <w:sz w:val="20"/>
                <w:szCs w:val="20"/>
              </w:rPr>
              <w:t xml:space="preserve">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1</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49 895,3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17 947,00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4 327,83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46 587,3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17 184,00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1 782,83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«Внедрение перспективных методов кадровой работы»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Обеспечение профессиональной подготовки и переподготовки муниципальных служащих</w:t>
            </w:r>
          </w:p>
        </w:tc>
      </w:tr>
      <w:tr w:rsidR="00A053FE" w:rsidRPr="00A053FE" w:rsidTr="00A053FE">
        <w:trPr>
          <w:trHeight w:val="4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образовательных мероприятий направленных на повышение </w:t>
            </w:r>
            <w:r w:rsidRPr="00A053FE">
              <w:rPr>
                <w:sz w:val="20"/>
                <w:szCs w:val="20"/>
              </w:rPr>
              <w:lastRenderedPageBreak/>
              <w:t>квалификации муниципальных служащих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3 199,0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w:t>
            </w:r>
            <w:r w:rsidRPr="00A053FE">
              <w:rPr>
                <w:sz w:val="20"/>
                <w:szCs w:val="20"/>
              </w:rPr>
              <w:lastRenderedPageBreak/>
              <w:t>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7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3 199,0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68,0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Совершенствование механизмов формирования кадрового резерва, проведение аттестации муниципальных служащих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7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3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63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проведенных мероприятий, (в целом за период)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Тестирование кандидатов на включение в резерв управленческих кадров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w:t>
            </w:r>
            <w:r w:rsidRPr="00A053FE">
              <w:rPr>
                <w:sz w:val="20"/>
                <w:szCs w:val="20"/>
              </w:rPr>
              <w:lastRenderedPageBreak/>
              <w:t>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94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человек прошедших тестирование</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чел.</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24,0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Обеспечение проведения диспансеризации лиц, в соответствии с приказом </w:t>
            </w:r>
            <w:proofErr w:type="spellStart"/>
            <w:r w:rsidRPr="00A053FE">
              <w:rPr>
                <w:sz w:val="20"/>
                <w:szCs w:val="20"/>
              </w:rPr>
              <w:t>Минздравсоцразвития</w:t>
            </w:r>
            <w:proofErr w:type="spellEnd"/>
            <w:r w:rsidRPr="00A053FE">
              <w:rPr>
                <w:sz w:val="20"/>
                <w:szCs w:val="20"/>
              </w:rPr>
              <w:t xml:space="preserve"> РФ от 14.12.2009 года № 984н</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8 185,2</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593,5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630,70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4 909,8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2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8 185,2</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593,5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630,70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4 909,8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Доля работников прошедших диспансеризацию, от общего числа лиц, подлежащим диспансеризации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мероприятий по совершенствованию системы мотивации персонала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4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Количество проведенных мероприятий</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16,0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1.7.</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1 190,0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76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1 190,0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1.7.</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Количество проведенных мероприятий</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24,0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Основное мероприятие: «Обеспечение соответствия законодательству порядка прохождения муниципальной </w:t>
            </w:r>
            <w:r w:rsidRPr="00A053FE">
              <w:rPr>
                <w:sz w:val="20"/>
                <w:szCs w:val="20"/>
              </w:rPr>
              <w:lastRenderedPageBreak/>
              <w:t>службы»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Оценка результативности деятельности муниципальных  служащих и обеспечение </w:t>
            </w:r>
            <w:r w:rsidRPr="00A053FE">
              <w:rPr>
                <w:sz w:val="20"/>
                <w:szCs w:val="20"/>
              </w:rPr>
              <w:lastRenderedPageBreak/>
              <w:t>соответствия законодательству порядка  прохождения муниципальной службы</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образованию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5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7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проверки сведений в случаях, предусмотренных законодательством</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Организация 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w:t>
            </w:r>
            <w:r w:rsidRPr="00A053FE">
              <w:rPr>
                <w:sz w:val="20"/>
                <w:szCs w:val="20"/>
              </w:rPr>
              <w:lastRenderedPageBreak/>
              <w:t>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образованию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6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рассмотрения заявлений, поступивших в комиссии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55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2</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3. Развитие внутреннего и въездного туризма в Волховском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Формирование положительного туристского имиджа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Продвижение туристического продукта Волховского муниципального района</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комплекса мер по обеспечению </w:t>
            </w:r>
            <w:proofErr w:type="spellStart"/>
            <w:r w:rsidRPr="00A053FE">
              <w:rPr>
                <w:sz w:val="20"/>
                <w:szCs w:val="20"/>
              </w:rPr>
              <w:t>всесезонности</w:t>
            </w:r>
            <w:proofErr w:type="spellEnd"/>
            <w:r w:rsidRPr="00A053FE">
              <w:rPr>
                <w:sz w:val="20"/>
                <w:szCs w:val="20"/>
              </w:rPr>
              <w:t xml:space="preserve"> туризма (проведение культурно-исторических праздников, фестивалей, спортивных соревнований и т.п.)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Публикация информационных материалов о туристическом потенциале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6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9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1.1-1.2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туристов и экскурсантов, посетивших район</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proofErr w:type="spellStart"/>
            <w:r w:rsidRPr="00A053FE">
              <w:rPr>
                <w:sz w:val="18"/>
                <w:szCs w:val="18"/>
              </w:rPr>
              <w:t>тыс</w:t>
            </w:r>
            <w:proofErr w:type="gramStart"/>
            <w:r w:rsidRPr="00A053FE">
              <w:rPr>
                <w:sz w:val="18"/>
                <w:szCs w:val="18"/>
              </w:rPr>
              <w:t>.ч</w:t>
            </w:r>
            <w:proofErr w:type="gramEnd"/>
            <w:r w:rsidRPr="00A053FE">
              <w:rPr>
                <w:sz w:val="18"/>
                <w:szCs w:val="18"/>
              </w:rPr>
              <w:t>ел</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1 436,0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226,00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290,0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290,0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Продвижение имиджа Волховского муниципального района как региона с устойчивым социально-экономическим развитием, богатым культурным потенциалом</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Число принятых официальных делегаций в Волховском муниципальном районе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участия Волховского р-на в региональных, российских и международных туристических выставках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мероприятий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мероприятий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Разработка туристического бренда района и концепции по его продвижению</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6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1.6</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Наличие  проекта туристического бренда района и концепции по ее реализации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 Комите</w:t>
            </w:r>
            <w:r w:rsidR="004711C1">
              <w:rPr>
                <w:sz w:val="20"/>
                <w:szCs w:val="20"/>
              </w:rPr>
              <w:t>т по экономике и инвестициям адм</w:t>
            </w:r>
            <w:r w:rsidRPr="00A053FE">
              <w:rPr>
                <w:sz w:val="20"/>
                <w:szCs w:val="20"/>
              </w:rPr>
              <w:t xml:space="preserve">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8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созданных за период объектов туристической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Содействие получению 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4711C1">
            <w:pPr>
              <w:rPr>
                <w:sz w:val="20"/>
                <w:szCs w:val="20"/>
              </w:rPr>
            </w:pPr>
            <w:r w:rsidRPr="00A053FE">
              <w:rPr>
                <w:sz w:val="20"/>
                <w:szCs w:val="20"/>
              </w:rPr>
              <w:t>Отдел по культуре и туризму администрации Волховского муниципального района; Комит</w:t>
            </w:r>
            <w:r w:rsidR="004711C1">
              <w:rPr>
                <w:sz w:val="20"/>
                <w:szCs w:val="20"/>
              </w:rPr>
              <w:t>ет по экономике и инвестициям адм</w:t>
            </w:r>
            <w:r w:rsidRPr="00A053FE">
              <w:rPr>
                <w:sz w:val="20"/>
                <w:szCs w:val="20"/>
              </w:rPr>
              <w:t xml:space="preserve">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2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Прирост числа занятых в коллективных средствах размещения в целом за период (от уровня 2016 г.)</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Содействие реализации региональных и межрегиональных туристских проектов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Развитие перспективных направлений туризма и сегментов туристического рынка</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содействию развитию туристско-рекреационного кластера «Старая Ладога»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содействию развитию на территории района проектов «Серебряное ожерелье» и «Красный Маршрут»</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Поддержка развития на территории района межрегиональных  туристических проектов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концепции развития туризма в г. Новая Ладога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3.1-3.4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мероприятий по созданию новых </w:t>
            </w:r>
            <w:r w:rsidRPr="00A053FE">
              <w:rPr>
                <w:sz w:val="20"/>
                <w:szCs w:val="20"/>
              </w:rPr>
              <w:lastRenderedPageBreak/>
              <w:t xml:space="preserve">туристических маршрутов, в </w:t>
            </w:r>
            <w:proofErr w:type="spellStart"/>
            <w:r w:rsidRPr="00A053FE">
              <w:rPr>
                <w:sz w:val="20"/>
                <w:szCs w:val="20"/>
              </w:rPr>
              <w:t>т.ч</w:t>
            </w:r>
            <w:proofErr w:type="spellEnd"/>
            <w:r w:rsidRPr="00A053FE">
              <w:rPr>
                <w:sz w:val="20"/>
                <w:szCs w:val="20"/>
              </w:rPr>
              <w:t xml:space="preserve">. на </w:t>
            </w:r>
            <w:r w:rsidR="004711C1">
              <w:rPr>
                <w:sz w:val="20"/>
                <w:szCs w:val="20"/>
              </w:rPr>
              <w:t>промышленные объекты и предприятия В</w:t>
            </w:r>
            <w:r w:rsidRPr="00A053FE">
              <w:rPr>
                <w:sz w:val="20"/>
                <w:szCs w:val="20"/>
              </w:rPr>
              <w:t>олховского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культуре и туризму </w:t>
            </w:r>
            <w:r w:rsidRPr="00A053FE">
              <w:rPr>
                <w:sz w:val="20"/>
                <w:szCs w:val="20"/>
              </w:rPr>
              <w:lastRenderedPageBreak/>
              <w:t>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85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новых туристических маршрутов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3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3</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p w:rsidR="007D760A" w:rsidRPr="00647B30" w:rsidRDefault="007D760A" w:rsidP="007D760A">
      <w:pPr>
        <w:widowControl w:val="0"/>
        <w:jc w:val="right"/>
        <w:rPr>
          <w:sz w:val="28"/>
          <w:szCs w:val="28"/>
        </w:rPr>
      </w:pPr>
    </w:p>
    <w:p w:rsidR="007D760A" w:rsidRDefault="007D760A" w:rsidP="007D760A"/>
    <w:p w:rsidR="00256F4B" w:rsidRDefault="00256F4B">
      <w:pPr>
        <w:sectPr w:rsidR="00256F4B" w:rsidSect="00620A06">
          <w:pgSz w:w="16838" w:h="11906" w:orient="landscape" w:code="9"/>
          <w:pgMar w:top="159" w:right="539" w:bottom="-227" w:left="1134" w:header="454" w:footer="454" w:gutter="0"/>
          <w:paperSrc w:first="7" w:other="7"/>
          <w:cols w:space="708"/>
          <w:docGrid w:linePitch="360"/>
        </w:sectPr>
      </w:pPr>
    </w:p>
    <w:p w:rsidR="00256F4B" w:rsidRPr="001A2076" w:rsidRDefault="00256F4B" w:rsidP="00256F4B">
      <w:pPr>
        <w:jc w:val="center"/>
        <w:rPr>
          <w:b/>
          <w:sz w:val="28"/>
          <w:szCs w:val="28"/>
        </w:rPr>
      </w:pPr>
      <w:r>
        <w:lastRenderedPageBreak/>
        <w:t xml:space="preserve">      </w:t>
      </w:r>
      <w:r w:rsidRPr="001A2076">
        <w:rPr>
          <w:b/>
          <w:sz w:val="28"/>
          <w:szCs w:val="28"/>
        </w:rPr>
        <w:t xml:space="preserve">Пояснительная записка </w:t>
      </w:r>
      <w:r>
        <w:rPr>
          <w:b/>
          <w:sz w:val="28"/>
          <w:szCs w:val="28"/>
        </w:rPr>
        <w:t xml:space="preserve"> </w:t>
      </w:r>
    </w:p>
    <w:p w:rsidR="00256F4B" w:rsidRPr="00307370" w:rsidRDefault="00256F4B" w:rsidP="00256F4B">
      <w:pPr>
        <w:jc w:val="center"/>
        <w:rPr>
          <w:b/>
          <w:sz w:val="28"/>
          <w:szCs w:val="28"/>
        </w:rPr>
      </w:pPr>
      <w:r w:rsidRPr="001A2076">
        <w:rPr>
          <w:b/>
          <w:sz w:val="28"/>
          <w:szCs w:val="28"/>
        </w:rPr>
        <w:t xml:space="preserve">к </w:t>
      </w:r>
      <w:r>
        <w:rPr>
          <w:b/>
          <w:sz w:val="28"/>
          <w:szCs w:val="28"/>
        </w:rPr>
        <w:t xml:space="preserve"> проекту постановления «</w:t>
      </w:r>
      <w:r w:rsidRPr="00307370">
        <w:rPr>
          <w:b/>
          <w:sz w:val="28"/>
          <w:szCs w:val="28"/>
        </w:rPr>
        <w:t xml:space="preserve">О внесении изменений в постановление </w:t>
      </w:r>
    </w:p>
    <w:p w:rsidR="00256F4B" w:rsidRPr="00307370" w:rsidRDefault="00256F4B" w:rsidP="00256F4B">
      <w:pPr>
        <w:jc w:val="center"/>
        <w:rPr>
          <w:b/>
          <w:sz w:val="28"/>
          <w:szCs w:val="28"/>
        </w:rPr>
      </w:pPr>
      <w:r w:rsidRPr="00307370">
        <w:rPr>
          <w:b/>
          <w:sz w:val="28"/>
          <w:szCs w:val="28"/>
        </w:rPr>
        <w:t>администрации Волховского муниципального района</w:t>
      </w:r>
    </w:p>
    <w:p w:rsidR="00256F4B" w:rsidRPr="00307370" w:rsidRDefault="00256F4B" w:rsidP="00256F4B">
      <w:pPr>
        <w:jc w:val="center"/>
        <w:rPr>
          <w:b/>
          <w:sz w:val="28"/>
          <w:szCs w:val="28"/>
        </w:rPr>
      </w:pPr>
      <w:r w:rsidRPr="00307370">
        <w:rPr>
          <w:b/>
          <w:sz w:val="28"/>
          <w:szCs w:val="28"/>
        </w:rPr>
        <w:t>от</w:t>
      </w:r>
      <w:r>
        <w:rPr>
          <w:b/>
          <w:sz w:val="28"/>
          <w:szCs w:val="28"/>
        </w:rPr>
        <w:t xml:space="preserve"> 29.11.2018г. </w:t>
      </w:r>
      <w:r w:rsidRPr="00307370">
        <w:rPr>
          <w:b/>
          <w:sz w:val="28"/>
          <w:szCs w:val="28"/>
        </w:rPr>
        <w:t xml:space="preserve">года № </w:t>
      </w:r>
      <w:r>
        <w:rPr>
          <w:b/>
          <w:sz w:val="28"/>
          <w:szCs w:val="28"/>
        </w:rPr>
        <w:t xml:space="preserve">3305 </w:t>
      </w:r>
      <w:r w:rsidRPr="00307370">
        <w:rPr>
          <w:b/>
          <w:sz w:val="28"/>
          <w:szCs w:val="28"/>
        </w:rPr>
        <w:t xml:space="preserve">«Об утверждении </w:t>
      </w:r>
    </w:p>
    <w:p w:rsidR="00256F4B" w:rsidRPr="00307370" w:rsidRDefault="00256F4B" w:rsidP="00256F4B">
      <w:pPr>
        <w:jc w:val="center"/>
        <w:rPr>
          <w:b/>
          <w:sz w:val="28"/>
          <w:szCs w:val="28"/>
        </w:rPr>
      </w:pPr>
      <w:r w:rsidRPr="00307370">
        <w:rPr>
          <w:b/>
          <w:sz w:val="28"/>
          <w:szCs w:val="28"/>
        </w:rPr>
        <w:t>муниципальной программы Волховского муниципального района</w:t>
      </w:r>
    </w:p>
    <w:p w:rsidR="00256F4B" w:rsidRDefault="00256F4B" w:rsidP="00256F4B">
      <w:pPr>
        <w:jc w:val="center"/>
        <w:rPr>
          <w:sz w:val="28"/>
          <w:szCs w:val="28"/>
        </w:rPr>
      </w:pPr>
      <w:r w:rsidRPr="00307370">
        <w:rPr>
          <w:b/>
          <w:sz w:val="28"/>
          <w:szCs w:val="28"/>
        </w:rPr>
        <w:t xml:space="preserve"> «</w:t>
      </w:r>
      <w:r>
        <w:rPr>
          <w:b/>
          <w:sz w:val="28"/>
          <w:szCs w:val="28"/>
        </w:rPr>
        <w:t>Стимулирование  экономической активности  в Волховском муниципальном районе»</w:t>
      </w:r>
      <w:r>
        <w:rPr>
          <w:sz w:val="28"/>
          <w:szCs w:val="28"/>
        </w:rPr>
        <w:t xml:space="preserve">  </w:t>
      </w:r>
    </w:p>
    <w:p w:rsidR="00256F4B" w:rsidRDefault="00256F4B" w:rsidP="00256F4B">
      <w:pPr>
        <w:jc w:val="center"/>
        <w:rPr>
          <w:sz w:val="28"/>
          <w:szCs w:val="28"/>
        </w:rPr>
      </w:pPr>
    </w:p>
    <w:p w:rsidR="00256F4B" w:rsidRPr="00281E77" w:rsidRDefault="00256F4B" w:rsidP="00A053FE">
      <w:pPr>
        <w:ind w:firstLine="709"/>
        <w:jc w:val="both"/>
        <w:rPr>
          <w:bCs/>
          <w:sz w:val="28"/>
          <w:szCs w:val="28"/>
        </w:rPr>
      </w:pPr>
      <w:proofErr w:type="gramStart"/>
      <w:r w:rsidRPr="00A13BE3">
        <w:rPr>
          <w:rStyle w:val="af9"/>
          <w:color w:val="auto"/>
          <w:sz w:val="28"/>
          <w:szCs w:val="28"/>
          <w:u w:val="none"/>
        </w:rPr>
        <w:t>В целях приведения муниципальной программы Волховского муниципального</w:t>
      </w:r>
      <w:r w:rsidRPr="00A13BE3">
        <w:rPr>
          <w:rStyle w:val="af9"/>
          <w:sz w:val="28"/>
          <w:szCs w:val="28"/>
        </w:rPr>
        <w:t xml:space="preserve"> </w:t>
      </w:r>
      <w:r w:rsidRPr="00A13BE3">
        <w:rPr>
          <w:rStyle w:val="af9"/>
          <w:color w:val="auto"/>
          <w:sz w:val="28"/>
          <w:szCs w:val="28"/>
          <w:u w:val="none"/>
        </w:rPr>
        <w:t>района «</w:t>
      </w:r>
      <w:r w:rsidRPr="00281E77">
        <w:rPr>
          <w:bCs/>
          <w:sz w:val="28"/>
          <w:szCs w:val="28"/>
        </w:rPr>
        <w:t>Стимулирование  экономической активности  в Волховском муниципальном районе» (далее – прогр</w:t>
      </w:r>
      <w:r w:rsidR="007D28B3">
        <w:rPr>
          <w:bCs/>
          <w:sz w:val="28"/>
          <w:szCs w:val="28"/>
        </w:rPr>
        <w:t xml:space="preserve">амма) в соответствие </w:t>
      </w:r>
      <w:r w:rsidR="00A053FE" w:rsidRPr="00A053FE">
        <w:rPr>
          <w:bCs/>
          <w:sz w:val="28"/>
          <w:szCs w:val="28"/>
        </w:rPr>
        <w:t>решением Совета депутатов Волховского муниципального района  от  16 декабря 2021 года № 58 «</w:t>
      </w:r>
      <w:hyperlink r:id="rId14" w:history="1">
        <w:r w:rsidR="00A053FE" w:rsidRPr="00A053FE">
          <w:rPr>
            <w:bCs/>
            <w:sz w:val="28"/>
            <w:szCs w:val="28"/>
          </w:rPr>
          <w:t xml:space="preserve">внесении изменений в решение Совета депутатов Волховского муниципального района от 24.12.2020 года №72 «О районном бюджете Волховского муниципального района Ленинградской области на 2021 год и плановый период </w:t>
        </w:r>
      </w:hyperlink>
      <w:r w:rsidR="00A053FE" w:rsidRPr="00A053FE">
        <w:rPr>
          <w:bCs/>
          <w:sz w:val="28"/>
          <w:szCs w:val="28"/>
        </w:rPr>
        <w:t>2022 и</w:t>
      </w:r>
      <w:proofErr w:type="gramEnd"/>
      <w:r w:rsidR="00A053FE" w:rsidRPr="00A053FE">
        <w:rPr>
          <w:bCs/>
          <w:sz w:val="28"/>
          <w:szCs w:val="28"/>
        </w:rPr>
        <w:t xml:space="preserve"> 2023 </w:t>
      </w:r>
      <w:proofErr w:type="spellStart"/>
      <w:r w:rsidR="00A053FE" w:rsidRPr="00A053FE">
        <w:rPr>
          <w:bCs/>
          <w:sz w:val="28"/>
          <w:szCs w:val="28"/>
        </w:rPr>
        <w:t>годов</w:t>
      </w:r>
      <w:proofErr w:type="gramStart"/>
      <w:r w:rsidR="00A053FE" w:rsidRPr="00A053FE">
        <w:rPr>
          <w:bCs/>
          <w:sz w:val="28"/>
          <w:szCs w:val="28"/>
        </w:rPr>
        <w:t>»</w:t>
      </w:r>
      <w:r w:rsidRPr="00281E77">
        <w:rPr>
          <w:bCs/>
          <w:sz w:val="28"/>
          <w:szCs w:val="28"/>
        </w:rPr>
        <w:t>в</w:t>
      </w:r>
      <w:proofErr w:type="spellEnd"/>
      <w:proofErr w:type="gramEnd"/>
      <w:r w:rsidRPr="00281E77">
        <w:rPr>
          <w:bCs/>
          <w:sz w:val="28"/>
          <w:szCs w:val="28"/>
        </w:rPr>
        <w:t xml:space="preserve"> программу внесены следующие изменения: </w:t>
      </w:r>
    </w:p>
    <w:p w:rsidR="00256F4B" w:rsidRDefault="00C54EE0" w:rsidP="00256F4B">
      <w:pPr>
        <w:widowControl w:val="0"/>
        <w:autoSpaceDE w:val="0"/>
        <w:autoSpaceDN w:val="0"/>
        <w:adjustRightInd w:val="0"/>
        <w:ind w:firstLine="709"/>
        <w:jc w:val="both"/>
        <w:rPr>
          <w:bCs/>
          <w:sz w:val="28"/>
          <w:szCs w:val="28"/>
        </w:rPr>
      </w:pPr>
      <w:r>
        <w:rPr>
          <w:bCs/>
          <w:sz w:val="28"/>
          <w:szCs w:val="28"/>
        </w:rPr>
        <w:t>Финансировани</w:t>
      </w:r>
      <w:r w:rsidR="00A053FE">
        <w:rPr>
          <w:bCs/>
          <w:sz w:val="28"/>
          <w:szCs w:val="28"/>
        </w:rPr>
        <w:t>е программы уменьшилось на 2135,6</w:t>
      </w:r>
      <w:r>
        <w:rPr>
          <w:bCs/>
          <w:sz w:val="28"/>
          <w:szCs w:val="28"/>
        </w:rPr>
        <w:t xml:space="preserve">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w:t>
      </w:r>
      <w:r w:rsidR="006B37B9">
        <w:rPr>
          <w:bCs/>
          <w:sz w:val="28"/>
          <w:szCs w:val="28"/>
        </w:rPr>
        <w:t xml:space="preserve"> </w:t>
      </w:r>
    </w:p>
    <w:p w:rsidR="006B37B9" w:rsidRDefault="00A053FE" w:rsidP="00256F4B">
      <w:pPr>
        <w:widowControl w:val="0"/>
        <w:autoSpaceDE w:val="0"/>
        <w:autoSpaceDN w:val="0"/>
        <w:adjustRightInd w:val="0"/>
        <w:ind w:firstLine="709"/>
        <w:jc w:val="both"/>
        <w:rPr>
          <w:bCs/>
          <w:sz w:val="28"/>
          <w:szCs w:val="28"/>
        </w:rPr>
      </w:pPr>
      <w:r>
        <w:rPr>
          <w:bCs/>
          <w:sz w:val="28"/>
          <w:szCs w:val="28"/>
        </w:rPr>
        <w:t xml:space="preserve"> + 443,4</w:t>
      </w:r>
      <w:r w:rsidR="006B37B9">
        <w:rPr>
          <w:bCs/>
          <w:sz w:val="28"/>
          <w:szCs w:val="28"/>
        </w:rPr>
        <w:t xml:space="preserve"> </w:t>
      </w:r>
      <w:proofErr w:type="spellStart"/>
      <w:r w:rsidR="006B37B9">
        <w:rPr>
          <w:bCs/>
          <w:sz w:val="28"/>
          <w:szCs w:val="28"/>
        </w:rPr>
        <w:t>тыс</w:t>
      </w:r>
      <w:proofErr w:type="gramStart"/>
      <w:r w:rsidR="006B37B9">
        <w:rPr>
          <w:bCs/>
          <w:sz w:val="28"/>
          <w:szCs w:val="28"/>
        </w:rPr>
        <w:t>.р</w:t>
      </w:r>
      <w:proofErr w:type="gramEnd"/>
      <w:r w:rsidR="006B37B9">
        <w:rPr>
          <w:bCs/>
          <w:sz w:val="28"/>
          <w:szCs w:val="28"/>
        </w:rPr>
        <w:t>уб</w:t>
      </w:r>
      <w:proofErr w:type="spellEnd"/>
      <w:r w:rsidR="006B37B9">
        <w:rPr>
          <w:bCs/>
          <w:sz w:val="28"/>
          <w:szCs w:val="28"/>
        </w:rPr>
        <w:t>. местный бюджет;</w:t>
      </w:r>
    </w:p>
    <w:p w:rsidR="006B37B9" w:rsidRDefault="00A053FE" w:rsidP="00256F4B">
      <w:pPr>
        <w:widowControl w:val="0"/>
        <w:autoSpaceDE w:val="0"/>
        <w:autoSpaceDN w:val="0"/>
        <w:adjustRightInd w:val="0"/>
        <w:ind w:firstLine="709"/>
        <w:jc w:val="both"/>
        <w:rPr>
          <w:bCs/>
          <w:sz w:val="28"/>
          <w:szCs w:val="28"/>
        </w:rPr>
      </w:pPr>
      <w:r>
        <w:rPr>
          <w:bCs/>
          <w:sz w:val="28"/>
          <w:szCs w:val="28"/>
        </w:rPr>
        <w:t xml:space="preserve"> - 2579,0</w:t>
      </w:r>
      <w:r w:rsidR="006B37B9">
        <w:rPr>
          <w:bCs/>
          <w:sz w:val="28"/>
          <w:szCs w:val="28"/>
        </w:rPr>
        <w:t xml:space="preserve"> </w:t>
      </w:r>
      <w:proofErr w:type="spellStart"/>
      <w:r w:rsidR="006B37B9">
        <w:rPr>
          <w:bCs/>
          <w:sz w:val="28"/>
          <w:szCs w:val="28"/>
        </w:rPr>
        <w:t>тыс</w:t>
      </w:r>
      <w:proofErr w:type="gramStart"/>
      <w:r w:rsidR="006B37B9">
        <w:rPr>
          <w:bCs/>
          <w:sz w:val="28"/>
          <w:szCs w:val="28"/>
        </w:rPr>
        <w:t>.р</w:t>
      </w:r>
      <w:proofErr w:type="gramEnd"/>
      <w:r w:rsidR="006B37B9">
        <w:rPr>
          <w:bCs/>
          <w:sz w:val="28"/>
          <w:szCs w:val="28"/>
        </w:rPr>
        <w:t>уб</w:t>
      </w:r>
      <w:proofErr w:type="spellEnd"/>
      <w:r w:rsidR="006B37B9">
        <w:rPr>
          <w:bCs/>
          <w:sz w:val="28"/>
          <w:szCs w:val="28"/>
        </w:rPr>
        <w:t>. областной бюджет.</w:t>
      </w:r>
    </w:p>
    <w:p w:rsidR="00A053FE" w:rsidRDefault="006B37B9" w:rsidP="006B37B9">
      <w:pPr>
        <w:widowControl w:val="0"/>
        <w:autoSpaceDE w:val="0"/>
        <w:autoSpaceDN w:val="0"/>
        <w:adjustRightInd w:val="0"/>
        <w:ind w:firstLine="709"/>
        <w:jc w:val="both"/>
        <w:rPr>
          <w:bCs/>
          <w:sz w:val="28"/>
          <w:szCs w:val="28"/>
        </w:rPr>
      </w:pPr>
      <w:r>
        <w:rPr>
          <w:bCs/>
          <w:sz w:val="28"/>
          <w:szCs w:val="28"/>
        </w:rPr>
        <w:t xml:space="preserve">По подпрограмме 1 </w:t>
      </w:r>
      <w:r w:rsidRPr="00647B30">
        <w:rPr>
          <w:bCs/>
          <w:sz w:val="28"/>
          <w:szCs w:val="28"/>
        </w:rPr>
        <w:t>«</w:t>
      </w:r>
      <w:r w:rsidRPr="0038363D">
        <w:rPr>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bCs/>
          <w:sz w:val="28"/>
          <w:szCs w:val="28"/>
        </w:rPr>
        <w:t>»</w:t>
      </w:r>
      <w:r w:rsidR="00A053FE">
        <w:rPr>
          <w:bCs/>
          <w:sz w:val="28"/>
          <w:szCs w:val="28"/>
        </w:rPr>
        <w:t>:</w:t>
      </w:r>
    </w:p>
    <w:p w:rsidR="006B37B9" w:rsidRDefault="00BC44E2" w:rsidP="00256F4B">
      <w:pPr>
        <w:widowControl w:val="0"/>
        <w:autoSpaceDE w:val="0"/>
        <w:autoSpaceDN w:val="0"/>
        <w:adjustRightInd w:val="0"/>
        <w:ind w:firstLine="709"/>
        <w:jc w:val="both"/>
        <w:rPr>
          <w:bCs/>
          <w:sz w:val="28"/>
          <w:szCs w:val="28"/>
        </w:rPr>
      </w:pPr>
      <w:r>
        <w:rPr>
          <w:bCs/>
          <w:sz w:val="28"/>
          <w:szCs w:val="28"/>
        </w:rPr>
        <w:t xml:space="preserve">1.1. </w:t>
      </w:r>
      <w:r w:rsidR="000561AE">
        <w:rPr>
          <w:bCs/>
          <w:sz w:val="28"/>
          <w:szCs w:val="28"/>
        </w:rPr>
        <w:t>За счет средств местного бюджета увеличено финансирование</w:t>
      </w:r>
      <w:r w:rsidR="006B37B9">
        <w:rPr>
          <w:bCs/>
          <w:sz w:val="28"/>
          <w:szCs w:val="28"/>
        </w:rPr>
        <w:t xml:space="preserve"> мероприятия «</w:t>
      </w:r>
      <w:r w:rsidR="000561AE" w:rsidRPr="000561AE">
        <w:rPr>
          <w:bCs/>
          <w:sz w:val="28"/>
          <w:szCs w:val="28"/>
        </w:rPr>
        <w:t xml:space="preserve">Внесение в сведения ЕГРН информации о границах населенных пунктов Волховского муниципального района </w:t>
      </w:r>
      <w:r w:rsidR="00E543C8">
        <w:rPr>
          <w:bCs/>
          <w:sz w:val="28"/>
          <w:szCs w:val="28"/>
        </w:rPr>
        <w:t xml:space="preserve">на </w:t>
      </w:r>
      <w:r w:rsidR="000561AE">
        <w:rPr>
          <w:bCs/>
          <w:sz w:val="28"/>
          <w:szCs w:val="28"/>
        </w:rPr>
        <w:t>800,0</w:t>
      </w:r>
      <w:r w:rsidR="00E543C8">
        <w:rPr>
          <w:bCs/>
          <w:sz w:val="28"/>
          <w:szCs w:val="28"/>
        </w:rPr>
        <w:t xml:space="preserve"> </w:t>
      </w:r>
      <w:proofErr w:type="spellStart"/>
      <w:r w:rsidR="00E543C8">
        <w:rPr>
          <w:bCs/>
          <w:sz w:val="28"/>
          <w:szCs w:val="28"/>
        </w:rPr>
        <w:t>тыс</w:t>
      </w:r>
      <w:proofErr w:type="gramStart"/>
      <w:r w:rsidR="00E543C8">
        <w:rPr>
          <w:bCs/>
          <w:sz w:val="28"/>
          <w:szCs w:val="28"/>
        </w:rPr>
        <w:t>.р</w:t>
      </w:r>
      <w:proofErr w:type="gramEnd"/>
      <w:r w:rsidR="00E543C8">
        <w:rPr>
          <w:bCs/>
          <w:sz w:val="28"/>
          <w:szCs w:val="28"/>
        </w:rPr>
        <w:t>уб</w:t>
      </w:r>
      <w:proofErr w:type="spellEnd"/>
      <w:r w:rsidR="00E543C8">
        <w:rPr>
          <w:bCs/>
          <w:sz w:val="28"/>
          <w:szCs w:val="28"/>
        </w:rPr>
        <w:t>.</w:t>
      </w:r>
    </w:p>
    <w:p w:rsidR="000561AE" w:rsidRDefault="000561AE" w:rsidP="00BC44E2">
      <w:pPr>
        <w:widowControl w:val="0"/>
        <w:autoSpaceDE w:val="0"/>
        <w:autoSpaceDN w:val="0"/>
        <w:adjustRightInd w:val="0"/>
        <w:ind w:firstLine="709"/>
        <w:jc w:val="both"/>
        <w:rPr>
          <w:bCs/>
          <w:sz w:val="28"/>
          <w:szCs w:val="28"/>
        </w:rPr>
      </w:pPr>
      <w:r>
        <w:rPr>
          <w:bCs/>
          <w:sz w:val="28"/>
          <w:szCs w:val="28"/>
        </w:rPr>
        <w:t xml:space="preserve">ЦП: </w:t>
      </w:r>
      <w:r w:rsidRPr="000561AE">
        <w:rPr>
          <w:bCs/>
          <w:sz w:val="28"/>
          <w:szCs w:val="28"/>
        </w:rPr>
        <w:t xml:space="preserve">Доля </w:t>
      </w:r>
      <w:proofErr w:type="gramStart"/>
      <w:r w:rsidRPr="000561AE">
        <w:rPr>
          <w:bCs/>
          <w:sz w:val="28"/>
          <w:szCs w:val="28"/>
        </w:rPr>
        <w:t xml:space="preserve">населенных пунктов, внесенных в ЕГРН от общего количества населенных пунктов Волховского муниципального района </w:t>
      </w:r>
      <w:r>
        <w:rPr>
          <w:bCs/>
          <w:sz w:val="28"/>
          <w:szCs w:val="28"/>
        </w:rPr>
        <w:t>увеличился</w:t>
      </w:r>
      <w:proofErr w:type="gramEnd"/>
      <w:r>
        <w:rPr>
          <w:bCs/>
          <w:sz w:val="28"/>
          <w:szCs w:val="28"/>
        </w:rPr>
        <w:t xml:space="preserve"> с 17% до 37%.</w:t>
      </w:r>
    </w:p>
    <w:p w:rsidR="00BC44E2" w:rsidRDefault="00BC44E2" w:rsidP="000561AE">
      <w:pPr>
        <w:widowControl w:val="0"/>
        <w:autoSpaceDE w:val="0"/>
        <w:autoSpaceDN w:val="0"/>
        <w:adjustRightInd w:val="0"/>
        <w:ind w:firstLine="709"/>
        <w:jc w:val="both"/>
        <w:rPr>
          <w:bCs/>
          <w:sz w:val="28"/>
          <w:szCs w:val="28"/>
        </w:rPr>
      </w:pPr>
      <w:r>
        <w:rPr>
          <w:bCs/>
          <w:sz w:val="28"/>
          <w:szCs w:val="28"/>
        </w:rPr>
        <w:t xml:space="preserve">1.2.  </w:t>
      </w:r>
      <w:r w:rsidR="000561AE">
        <w:rPr>
          <w:bCs/>
          <w:sz w:val="28"/>
          <w:szCs w:val="28"/>
        </w:rPr>
        <w:t xml:space="preserve">В результате проведенных конкурсных процедур сократилось финансирование </w:t>
      </w:r>
      <w:r>
        <w:rPr>
          <w:bCs/>
          <w:sz w:val="28"/>
          <w:szCs w:val="28"/>
        </w:rPr>
        <w:t xml:space="preserve"> мероприятия «Проведение комплексных када</w:t>
      </w:r>
      <w:r w:rsidR="000561AE">
        <w:rPr>
          <w:bCs/>
          <w:sz w:val="28"/>
          <w:szCs w:val="28"/>
        </w:rPr>
        <w:t>стровых работ» в целом на 2866,35</w:t>
      </w:r>
      <w:r>
        <w:rPr>
          <w:bCs/>
          <w:sz w:val="28"/>
          <w:szCs w:val="28"/>
        </w:rPr>
        <w:t xml:space="preserve">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w:t>
      </w:r>
      <w:r w:rsidRPr="00BC44E2">
        <w:rPr>
          <w:bCs/>
          <w:sz w:val="28"/>
          <w:szCs w:val="28"/>
        </w:rPr>
        <w:t xml:space="preserve"> </w:t>
      </w:r>
      <w:r>
        <w:rPr>
          <w:bCs/>
          <w:sz w:val="28"/>
          <w:szCs w:val="28"/>
        </w:rPr>
        <w:t xml:space="preserve">в </w:t>
      </w:r>
      <w:proofErr w:type="spellStart"/>
      <w:r>
        <w:rPr>
          <w:bCs/>
          <w:sz w:val="28"/>
          <w:szCs w:val="28"/>
        </w:rPr>
        <w:t>т.ч</w:t>
      </w:r>
      <w:proofErr w:type="spellEnd"/>
      <w:r>
        <w:rPr>
          <w:bCs/>
          <w:sz w:val="28"/>
          <w:szCs w:val="28"/>
        </w:rPr>
        <w:t xml:space="preserve">. </w:t>
      </w:r>
    </w:p>
    <w:p w:rsidR="00BC44E2" w:rsidRDefault="000561AE" w:rsidP="00BC44E2">
      <w:pPr>
        <w:widowControl w:val="0"/>
        <w:autoSpaceDE w:val="0"/>
        <w:autoSpaceDN w:val="0"/>
        <w:adjustRightInd w:val="0"/>
        <w:ind w:firstLine="709"/>
        <w:jc w:val="both"/>
        <w:rPr>
          <w:bCs/>
          <w:sz w:val="28"/>
          <w:szCs w:val="28"/>
        </w:rPr>
      </w:pPr>
      <w:r>
        <w:rPr>
          <w:bCs/>
          <w:sz w:val="28"/>
          <w:szCs w:val="28"/>
        </w:rPr>
        <w:t xml:space="preserve"> - 287,35</w:t>
      </w:r>
      <w:r w:rsidR="00BC44E2">
        <w:rPr>
          <w:bCs/>
          <w:sz w:val="28"/>
          <w:szCs w:val="28"/>
        </w:rPr>
        <w:t xml:space="preserve"> </w:t>
      </w:r>
      <w:proofErr w:type="spellStart"/>
      <w:r w:rsidR="00BC44E2">
        <w:rPr>
          <w:bCs/>
          <w:sz w:val="28"/>
          <w:szCs w:val="28"/>
        </w:rPr>
        <w:t>тыс</w:t>
      </w:r>
      <w:proofErr w:type="gramStart"/>
      <w:r w:rsidR="00BC44E2">
        <w:rPr>
          <w:bCs/>
          <w:sz w:val="28"/>
          <w:szCs w:val="28"/>
        </w:rPr>
        <w:t>.р</w:t>
      </w:r>
      <w:proofErr w:type="gramEnd"/>
      <w:r w:rsidR="00BC44E2">
        <w:rPr>
          <w:bCs/>
          <w:sz w:val="28"/>
          <w:szCs w:val="28"/>
        </w:rPr>
        <w:t>уб</w:t>
      </w:r>
      <w:proofErr w:type="spellEnd"/>
      <w:r w:rsidR="00BC44E2">
        <w:rPr>
          <w:bCs/>
          <w:sz w:val="28"/>
          <w:szCs w:val="28"/>
        </w:rPr>
        <w:t>. местный бюджет;</w:t>
      </w:r>
    </w:p>
    <w:p w:rsidR="00BC44E2" w:rsidRDefault="000561AE" w:rsidP="00BC44E2">
      <w:pPr>
        <w:widowControl w:val="0"/>
        <w:autoSpaceDE w:val="0"/>
        <w:autoSpaceDN w:val="0"/>
        <w:adjustRightInd w:val="0"/>
        <w:ind w:firstLine="709"/>
        <w:jc w:val="both"/>
        <w:rPr>
          <w:bCs/>
          <w:sz w:val="28"/>
          <w:szCs w:val="28"/>
        </w:rPr>
      </w:pPr>
      <w:r>
        <w:rPr>
          <w:bCs/>
          <w:sz w:val="28"/>
          <w:szCs w:val="28"/>
        </w:rPr>
        <w:t xml:space="preserve"> - 2579,0</w:t>
      </w:r>
      <w:r w:rsidR="00BC44E2">
        <w:rPr>
          <w:bCs/>
          <w:sz w:val="28"/>
          <w:szCs w:val="28"/>
        </w:rPr>
        <w:t xml:space="preserve"> </w:t>
      </w:r>
      <w:proofErr w:type="spellStart"/>
      <w:r w:rsidR="00BC44E2">
        <w:rPr>
          <w:bCs/>
          <w:sz w:val="28"/>
          <w:szCs w:val="28"/>
        </w:rPr>
        <w:t>тыс</w:t>
      </w:r>
      <w:proofErr w:type="gramStart"/>
      <w:r w:rsidR="00BC44E2">
        <w:rPr>
          <w:bCs/>
          <w:sz w:val="28"/>
          <w:szCs w:val="28"/>
        </w:rPr>
        <w:t>.р</w:t>
      </w:r>
      <w:proofErr w:type="gramEnd"/>
      <w:r w:rsidR="00BC44E2">
        <w:rPr>
          <w:bCs/>
          <w:sz w:val="28"/>
          <w:szCs w:val="28"/>
        </w:rPr>
        <w:t>уб</w:t>
      </w:r>
      <w:proofErr w:type="spellEnd"/>
      <w:r w:rsidR="00BC44E2">
        <w:rPr>
          <w:bCs/>
          <w:sz w:val="28"/>
          <w:szCs w:val="28"/>
        </w:rPr>
        <w:t>. областной бюджет.</w:t>
      </w:r>
    </w:p>
    <w:p w:rsidR="00BC44E2" w:rsidRDefault="000561AE" w:rsidP="00BC44E2">
      <w:pPr>
        <w:widowControl w:val="0"/>
        <w:autoSpaceDE w:val="0"/>
        <w:autoSpaceDN w:val="0"/>
        <w:adjustRightInd w:val="0"/>
        <w:ind w:firstLine="709"/>
        <w:jc w:val="both"/>
        <w:rPr>
          <w:bCs/>
          <w:sz w:val="28"/>
          <w:szCs w:val="28"/>
        </w:rPr>
      </w:pPr>
      <w:r>
        <w:rPr>
          <w:bCs/>
          <w:sz w:val="28"/>
          <w:szCs w:val="28"/>
        </w:rPr>
        <w:t>Запланированный ЦП не изменился.</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2 </w:t>
      </w:r>
      <w:r w:rsidRPr="006A6ADB">
        <w:rPr>
          <w:bCs/>
          <w:sz w:val="28"/>
          <w:szCs w:val="28"/>
        </w:rPr>
        <w:t>Повышение эффективности управления и снижение административных барьеров в Волховском муниципальном районе»</w:t>
      </w:r>
      <w:r w:rsidR="00AB21AF">
        <w:rPr>
          <w:bCs/>
          <w:sz w:val="28"/>
          <w:szCs w:val="28"/>
        </w:rPr>
        <w:t xml:space="preserve"> уменьшение финансирования на </w:t>
      </w:r>
      <w:r w:rsidR="000561AE">
        <w:rPr>
          <w:bCs/>
          <w:sz w:val="28"/>
          <w:szCs w:val="28"/>
        </w:rPr>
        <w:t>69,2</w:t>
      </w:r>
      <w:r w:rsidR="00AB21AF">
        <w:rPr>
          <w:bCs/>
          <w:sz w:val="28"/>
          <w:szCs w:val="28"/>
        </w:rPr>
        <w:t xml:space="preserve"> </w:t>
      </w:r>
      <w:proofErr w:type="spellStart"/>
      <w:r w:rsidR="00AB21AF">
        <w:rPr>
          <w:bCs/>
          <w:sz w:val="28"/>
          <w:szCs w:val="28"/>
        </w:rPr>
        <w:t>тыс</w:t>
      </w:r>
      <w:proofErr w:type="gramStart"/>
      <w:r w:rsidR="00AB21AF">
        <w:rPr>
          <w:bCs/>
          <w:sz w:val="28"/>
          <w:szCs w:val="28"/>
        </w:rPr>
        <w:t>.р</w:t>
      </w:r>
      <w:proofErr w:type="gramEnd"/>
      <w:r w:rsidR="00AB21AF">
        <w:rPr>
          <w:bCs/>
          <w:sz w:val="28"/>
          <w:szCs w:val="28"/>
        </w:rPr>
        <w:t>уб</w:t>
      </w:r>
      <w:proofErr w:type="spellEnd"/>
      <w:r w:rsidR="00AB21AF">
        <w:rPr>
          <w:bCs/>
          <w:sz w:val="28"/>
          <w:szCs w:val="28"/>
        </w:rPr>
        <w:t>. носит несущественный характер и не влияет на выполнение целевых показателей.</w:t>
      </w:r>
    </w:p>
    <w:p w:rsidR="00256F4B" w:rsidRPr="0088038F" w:rsidRDefault="00256F4B" w:rsidP="00256F4B">
      <w:pPr>
        <w:widowControl w:val="0"/>
        <w:autoSpaceDE w:val="0"/>
        <w:autoSpaceDN w:val="0"/>
        <w:adjustRightInd w:val="0"/>
        <w:ind w:firstLine="709"/>
        <w:jc w:val="both"/>
        <w:rPr>
          <w:bCs/>
          <w:sz w:val="28"/>
          <w:szCs w:val="28"/>
        </w:rPr>
      </w:pPr>
    </w:p>
    <w:p w:rsidR="00256F4B" w:rsidRPr="00A13BE3" w:rsidRDefault="00256F4B" w:rsidP="00256F4B">
      <w:pPr>
        <w:jc w:val="both"/>
        <w:rPr>
          <w:sz w:val="28"/>
          <w:szCs w:val="28"/>
        </w:rPr>
      </w:pPr>
      <w:r w:rsidRPr="00A13BE3">
        <w:rPr>
          <w:sz w:val="28"/>
          <w:szCs w:val="28"/>
        </w:rPr>
        <w:t>Председатель</w:t>
      </w:r>
    </w:p>
    <w:p w:rsidR="00256F4B" w:rsidRPr="00A13BE3" w:rsidRDefault="00256F4B" w:rsidP="00256F4B">
      <w:pPr>
        <w:jc w:val="both"/>
        <w:rPr>
          <w:sz w:val="28"/>
          <w:szCs w:val="28"/>
        </w:rPr>
      </w:pPr>
      <w:r w:rsidRPr="00A13BE3">
        <w:rPr>
          <w:sz w:val="28"/>
          <w:szCs w:val="28"/>
        </w:rPr>
        <w:t>комитета по экономике и инвестициям</w:t>
      </w:r>
    </w:p>
    <w:p w:rsidR="00256F4B" w:rsidRPr="00A13BE3" w:rsidRDefault="00256F4B" w:rsidP="00256F4B">
      <w:pPr>
        <w:jc w:val="both"/>
        <w:rPr>
          <w:sz w:val="28"/>
          <w:szCs w:val="28"/>
        </w:rPr>
      </w:pPr>
      <w:r w:rsidRPr="00A13BE3">
        <w:rPr>
          <w:sz w:val="28"/>
          <w:szCs w:val="28"/>
        </w:rPr>
        <w:t xml:space="preserve">администрации Волховского </w:t>
      </w:r>
    </w:p>
    <w:p w:rsidR="00256F4B" w:rsidRPr="00A13BE3" w:rsidRDefault="00256F4B" w:rsidP="00256F4B">
      <w:pPr>
        <w:jc w:val="both"/>
        <w:rPr>
          <w:sz w:val="28"/>
          <w:szCs w:val="28"/>
        </w:rPr>
      </w:pPr>
      <w:r w:rsidRPr="00A13BE3">
        <w:rPr>
          <w:sz w:val="28"/>
          <w:szCs w:val="28"/>
        </w:rPr>
        <w:t>муниципального района                                                                      В.Н. Богодухова</w:t>
      </w:r>
    </w:p>
    <w:p w:rsidR="00256F4B" w:rsidRPr="00A13BE3" w:rsidRDefault="000561AE" w:rsidP="00256F4B">
      <w:pPr>
        <w:jc w:val="both"/>
        <w:rPr>
          <w:sz w:val="28"/>
          <w:szCs w:val="28"/>
        </w:rPr>
      </w:pPr>
      <w:r>
        <w:rPr>
          <w:sz w:val="28"/>
          <w:szCs w:val="28"/>
        </w:rPr>
        <w:t>21.01.2022г.</w:t>
      </w:r>
    </w:p>
    <w:p w:rsidR="00256F4B" w:rsidRPr="00CD0B57" w:rsidRDefault="00CD0B57">
      <w:pPr>
        <w:rPr>
          <w:sz w:val="20"/>
          <w:szCs w:val="20"/>
        </w:rPr>
      </w:pPr>
      <w:r w:rsidRPr="00CD0B57">
        <w:rPr>
          <w:sz w:val="20"/>
          <w:szCs w:val="20"/>
        </w:rPr>
        <w:t>Исп. Ефремова И.М. 78-975</w:t>
      </w:r>
    </w:p>
    <w:sectPr w:rsidR="00256F4B" w:rsidRPr="00CD0B57" w:rsidSect="00256F4B">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B0" w:rsidRDefault="006062B0">
      <w:r>
        <w:separator/>
      </w:r>
    </w:p>
  </w:endnote>
  <w:endnote w:type="continuationSeparator" w:id="0">
    <w:p w:rsidR="006062B0" w:rsidRDefault="0060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053FE" w:rsidRDefault="00A053FE"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B0" w:rsidRDefault="006062B0">
      <w:r>
        <w:separator/>
      </w:r>
    </w:p>
  </w:footnote>
  <w:footnote w:type="continuationSeparator" w:id="0">
    <w:p w:rsidR="006062B0" w:rsidRDefault="0060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pPr>
      <w:pStyle w:val="af0"/>
      <w:jc w:val="center"/>
    </w:pPr>
  </w:p>
  <w:p w:rsidR="00A053FE" w:rsidRDefault="00A053F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561AE"/>
    <w:rsid w:val="0007018C"/>
    <w:rsid w:val="00072F30"/>
    <w:rsid w:val="00083661"/>
    <w:rsid w:val="000874BD"/>
    <w:rsid w:val="000A75C0"/>
    <w:rsid w:val="000A7F2C"/>
    <w:rsid w:val="000D053D"/>
    <w:rsid w:val="0013325D"/>
    <w:rsid w:val="001433CB"/>
    <w:rsid w:val="001536D4"/>
    <w:rsid w:val="001720A1"/>
    <w:rsid w:val="00191EEB"/>
    <w:rsid w:val="001956B9"/>
    <w:rsid w:val="001A5345"/>
    <w:rsid w:val="001B2A8C"/>
    <w:rsid w:val="001D620D"/>
    <w:rsid w:val="001F4A6B"/>
    <w:rsid w:val="002479A1"/>
    <w:rsid w:val="0025077E"/>
    <w:rsid w:val="00256F4B"/>
    <w:rsid w:val="00260959"/>
    <w:rsid w:val="0027122C"/>
    <w:rsid w:val="00280928"/>
    <w:rsid w:val="00281E77"/>
    <w:rsid w:val="0029119B"/>
    <w:rsid w:val="00293FE4"/>
    <w:rsid w:val="002B6AE6"/>
    <w:rsid w:val="002B6C40"/>
    <w:rsid w:val="002E2527"/>
    <w:rsid w:val="003005E9"/>
    <w:rsid w:val="00327748"/>
    <w:rsid w:val="00330557"/>
    <w:rsid w:val="0034580F"/>
    <w:rsid w:val="003F0F57"/>
    <w:rsid w:val="00405A02"/>
    <w:rsid w:val="00441CA4"/>
    <w:rsid w:val="004711C1"/>
    <w:rsid w:val="00474C5B"/>
    <w:rsid w:val="004E223C"/>
    <w:rsid w:val="00515339"/>
    <w:rsid w:val="00562021"/>
    <w:rsid w:val="00571046"/>
    <w:rsid w:val="00581943"/>
    <w:rsid w:val="00582EF1"/>
    <w:rsid w:val="005B0E3F"/>
    <w:rsid w:val="005B1360"/>
    <w:rsid w:val="005B2CDC"/>
    <w:rsid w:val="005B2EC1"/>
    <w:rsid w:val="005D5155"/>
    <w:rsid w:val="005F11BF"/>
    <w:rsid w:val="00600F37"/>
    <w:rsid w:val="00603A6E"/>
    <w:rsid w:val="006062B0"/>
    <w:rsid w:val="006170E1"/>
    <w:rsid w:val="00620A06"/>
    <w:rsid w:val="00626CD3"/>
    <w:rsid w:val="00687DBF"/>
    <w:rsid w:val="006B37B9"/>
    <w:rsid w:val="007B225A"/>
    <w:rsid w:val="007C521C"/>
    <w:rsid w:val="007C55F2"/>
    <w:rsid w:val="007D0EB1"/>
    <w:rsid w:val="007D28B3"/>
    <w:rsid w:val="007D760A"/>
    <w:rsid w:val="007F5609"/>
    <w:rsid w:val="00804018"/>
    <w:rsid w:val="0081287E"/>
    <w:rsid w:val="00831ADF"/>
    <w:rsid w:val="0088038F"/>
    <w:rsid w:val="008A08D0"/>
    <w:rsid w:val="008C08B8"/>
    <w:rsid w:val="008C2BA6"/>
    <w:rsid w:val="008D4169"/>
    <w:rsid w:val="008E50B3"/>
    <w:rsid w:val="008E77CC"/>
    <w:rsid w:val="00902F3A"/>
    <w:rsid w:val="00913C54"/>
    <w:rsid w:val="00924155"/>
    <w:rsid w:val="00971A44"/>
    <w:rsid w:val="00981D86"/>
    <w:rsid w:val="00983365"/>
    <w:rsid w:val="009C0598"/>
    <w:rsid w:val="009D129D"/>
    <w:rsid w:val="009F1759"/>
    <w:rsid w:val="00A053FE"/>
    <w:rsid w:val="00A1408E"/>
    <w:rsid w:val="00A3675D"/>
    <w:rsid w:val="00A85D51"/>
    <w:rsid w:val="00A94E76"/>
    <w:rsid w:val="00AB21AF"/>
    <w:rsid w:val="00AC14C5"/>
    <w:rsid w:val="00B637AB"/>
    <w:rsid w:val="00B67304"/>
    <w:rsid w:val="00B767F3"/>
    <w:rsid w:val="00BA1460"/>
    <w:rsid w:val="00BA7E82"/>
    <w:rsid w:val="00BC153C"/>
    <w:rsid w:val="00BC44E2"/>
    <w:rsid w:val="00BE600F"/>
    <w:rsid w:val="00BF21B2"/>
    <w:rsid w:val="00BF5BEB"/>
    <w:rsid w:val="00C46D60"/>
    <w:rsid w:val="00C5282A"/>
    <w:rsid w:val="00C54EE0"/>
    <w:rsid w:val="00C67E9A"/>
    <w:rsid w:val="00C76A64"/>
    <w:rsid w:val="00C92C86"/>
    <w:rsid w:val="00CB1062"/>
    <w:rsid w:val="00CC1E04"/>
    <w:rsid w:val="00CC4FF3"/>
    <w:rsid w:val="00CD0B57"/>
    <w:rsid w:val="00CD2D4C"/>
    <w:rsid w:val="00D108FE"/>
    <w:rsid w:val="00D21C8D"/>
    <w:rsid w:val="00D221EB"/>
    <w:rsid w:val="00D32E6B"/>
    <w:rsid w:val="00D35F1B"/>
    <w:rsid w:val="00DF11D1"/>
    <w:rsid w:val="00DF313D"/>
    <w:rsid w:val="00E0326F"/>
    <w:rsid w:val="00E350E8"/>
    <w:rsid w:val="00E543C8"/>
    <w:rsid w:val="00EC196D"/>
    <w:rsid w:val="00EC2BBA"/>
    <w:rsid w:val="00ED675B"/>
    <w:rsid w:val="00ED7DA7"/>
    <w:rsid w:val="00F162A8"/>
    <w:rsid w:val="00F50F68"/>
    <w:rsid w:val="00F645B9"/>
    <w:rsid w:val="00F66362"/>
    <w:rsid w:val="00F76E22"/>
    <w:rsid w:val="00F816D9"/>
    <w:rsid w:val="00FD1F56"/>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uiPriority w:val="20"/>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uiPriority w:val="20"/>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5">
      <w:bodyDiv w:val="1"/>
      <w:marLeft w:val="0"/>
      <w:marRight w:val="0"/>
      <w:marTop w:val="0"/>
      <w:marBottom w:val="0"/>
      <w:divBdr>
        <w:top w:val="none" w:sz="0" w:space="0" w:color="auto"/>
        <w:left w:val="none" w:sz="0" w:space="0" w:color="auto"/>
        <w:bottom w:val="none" w:sz="0" w:space="0" w:color="auto"/>
        <w:right w:val="none" w:sz="0" w:space="0" w:color="auto"/>
      </w:divBdr>
    </w:div>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olsov.ru/site/wp-content/uploads/reshenie-58-16.12.2021-izm-v-b-t-vmr-na-2021-god.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olsov.ru/site/wp-content/uploads/reshenie-58-16.12.2021-izm-v-b-t-vmr-na-2021-go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52E2-2469-4899-8F2A-2E9B536B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9739</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2022-01-24T13:59:00Z</cp:lastPrinted>
  <dcterms:created xsi:type="dcterms:W3CDTF">2022-02-07T11:54:00Z</dcterms:created>
  <dcterms:modified xsi:type="dcterms:W3CDTF">2022-02-07T11:54:00Z</dcterms:modified>
</cp:coreProperties>
</file>