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3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Cs w:val="28"/>
              </w:rPr>
              <w:t xml:space="preserve">     Соглашение о предоставлении субсидии из областного бюджета </w:t>
            </w:r>
          </w:p>
          <w:p w:rsidR="00585CAA" w:rsidRDefault="00B535A0">
            <w:pPr>
              <w:jc w:val="center"/>
            </w:pPr>
            <w:r>
              <w:rPr>
                <w:b/>
                <w:bCs/>
                <w:color w:val="000000"/>
                <w:szCs w:val="28"/>
              </w:rPr>
              <w:t xml:space="preserve">Ленинградской области    Бюджету муниципального образования город Волхов Волховского муниципального района Ленинградской области   </w:t>
            </w:r>
          </w:p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№ 3/16  </w:t>
            </w:r>
          </w:p>
          <w:p w:rsidR="00585CAA" w:rsidRDefault="00585CAA"/>
          <w:p w:rsidR="00585CAA" w:rsidRDefault="00585CAA"/>
          <w:p w:rsidR="00585CAA" w:rsidRDefault="00585CAA"/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3"/>
              <w:gridCol w:w="5244"/>
            </w:tblGrid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r>
                    <w:rPr>
                      <w:color w:val="000000"/>
                      <w:szCs w:val="28"/>
                    </w:rPr>
                    <w:t xml:space="preserve">г. Санкт-Петербург  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right"/>
                  </w:pPr>
                  <w:r>
                    <w:rPr>
                      <w:color w:val="000000"/>
                      <w:szCs w:val="28"/>
                    </w:rPr>
                    <w:t xml:space="preserve">11.02.2022 г.       </w:t>
                  </w:r>
                </w:p>
              </w:tc>
            </w:tr>
          </w:tbl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комитет по местному самоуправлению, межнациональным и межконфессиональным отношениям Ленинградской области,   которому как получателю средств областного бюджета Ленинградской области доведены лимиты бюджетных обязательств на предоставление субсидий бюджет</w:t>
            </w:r>
            <w:r>
              <w:rPr>
                <w:color w:val="000000"/>
                <w:szCs w:val="28"/>
              </w:rPr>
              <w:t>у муниципального образования, именуемый в дальнейшем «Главный распорядитель», в лице  председателя комитета по местному самоуправлению, межнациональным и межконфессиональным отношениям Ленинградской области Бурак Лиры Викторовны, действующег</w:t>
            </w:r>
            <w:proofErr w:type="gramStart"/>
            <w:r>
              <w:rPr>
                <w:color w:val="000000"/>
                <w:szCs w:val="28"/>
              </w:rPr>
              <w:t>о(</w:t>
            </w:r>
            <w:proofErr w:type="gramEnd"/>
            <w:r>
              <w:rPr>
                <w:color w:val="000000"/>
                <w:szCs w:val="28"/>
              </w:rPr>
              <w:t>ей) на основа</w:t>
            </w:r>
            <w:r>
              <w:rPr>
                <w:color w:val="000000"/>
                <w:szCs w:val="28"/>
              </w:rPr>
              <w:t>нии Положения о Комитете, утвержденного постановлением Правительства Ленинградской области от 24 января 2011 года № 9, с одной стороны, и Администрация Волховского муниципального района Ленинградской области, именуемо</w:t>
            </w:r>
            <w:proofErr w:type="gramStart"/>
            <w:r>
              <w:rPr>
                <w:color w:val="000000"/>
                <w:szCs w:val="28"/>
              </w:rPr>
              <w:t>е(</w:t>
            </w:r>
            <w:proofErr w:type="gramEnd"/>
            <w:r>
              <w:rPr>
                <w:color w:val="000000"/>
                <w:szCs w:val="28"/>
              </w:rPr>
              <w:t>ая) в дальнейшем « Муниципальное обра</w:t>
            </w:r>
            <w:r>
              <w:rPr>
                <w:color w:val="000000"/>
                <w:szCs w:val="28"/>
              </w:rPr>
              <w:t>зование », в лице Главы администрации Волховского муниципального района Брицуна Алексея Викторовича, действующего(ей) на основании Положения об администрации Волховского муниципального района Ленинградской области, утвержденного решением Совета депутатов В</w:t>
            </w:r>
            <w:r>
              <w:rPr>
                <w:color w:val="000000"/>
                <w:szCs w:val="28"/>
              </w:rPr>
              <w:t>олховского муниципального района Ленинградской области от 20.08.2015 года № 56, с другой стороны, далее при совместном упоминании именуемые «Стороны»,   в соответствии с Бюджетным кодексом Российской Федерации,   областным законом Ленинградской области   о</w:t>
            </w:r>
            <w:r>
              <w:rPr>
                <w:color w:val="000000"/>
                <w:szCs w:val="28"/>
              </w:rPr>
              <w:t>т 21 декабря 2021 года  № 148-оз   "Об областном бюджете Ленинградской области на 2022 год и на плановый период 2023 и 2024 годов"</w:t>
            </w:r>
            <w:proofErr w:type="gramStart"/>
            <w:r>
              <w:rPr>
                <w:color w:val="000000"/>
                <w:szCs w:val="28"/>
              </w:rPr>
              <w:t xml:space="preserve"> ,</w:t>
            </w:r>
            <w:proofErr w:type="gramEnd"/>
            <w:r>
              <w:rPr>
                <w:color w:val="000000"/>
                <w:szCs w:val="28"/>
              </w:rPr>
              <w:t xml:space="preserve"> Правилами предоставления субсидий местным бюджетам из областного бюджета Ленинградской области, утвержденными Постановление</w:t>
            </w:r>
            <w:r>
              <w:rPr>
                <w:color w:val="000000"/>
                <w:szCs w:val="28"/>
              </w:rPr>
              <w:t xml:space="preserve">м Правительства Ленинградской области от 20 июля 2016 года № 257 (с изменениями) (далее   –   Правила), и постановлением </w:t>
            </w:r>
            <w:r>
              <w:rPr>
                <w:color w:val="0000FF"/>
                <w:szCs w:val="28"/>
              </w:rPr>
              <w:t xml:space="preserve">  </w:t>
            </w:r>
            <w:r>
              <w:rPr>
                <w:color w:val="000000"/>
                <w:szCs w:val="28"/>
              </w:rPr>
              <w:t>Правительства Ленинградской области от 14 ноября 2013 года № 399 " Об утверждении государственной программы Ленинградской области "Ус</w:t>
            </w:r>
            <w:r>
              <w:rPr>
                <w:color w:val="000000"/>
                <w:szCs w:val="28"/>
              </w:rPr>
              <w:t xml:space="preserve">тойчивое общественное развитие в Ленинградской области"   (далее – Порядок)   заключили настоящее Соглашение о нижеследующем. </w:t>
            </w:r>
          </w:p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I. Предмет Соглашения </w:t>
            </w:r>
          </w:p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1.1.  </w:t>
            </w:r>
            <w:proofErr w:type="gramStart"/>
            <w:r>
              <w:rPr>
                <w:color w:val="000000"/>
                <w:szCs w:val="28"/>
              </w:rPr>
              <w:t>Предметом настоящего Соглашения является предоставление из областного бюджета Ленинградской обл</w:t>
            </w:r>
            <w:r>
              <w:rPr>
                <w:color w:val="000000"/>
                <w:szCs w:val="28"/>
              </w:rPr>
              <w:t>асти в  2022 - 2024 годах  Бюджету муниципального образования город Волхов Волховского муниципального района Ленинградской области   Субсидий на реализацию областного закона от 15 января 2018 года № 3-оз "О содействии участию населения в осуществлении мест</w:t>
            </w:r>
            <w:r>
              <w:rPr>
                <w:color w:val="000000"/>
                <w:szCs w:val="28"/>
              </w:rPr>
              <w:t>ного самоуправления в иных формах на территориях административных центров и городских поселков муниципальных образований Ленинградской области" (конкурсные)  (далее – Субсидия</w:t>
            </w:r>
            <w:proofErr w:type="gramEnd"/>
            <w:r>
              <w:rPr>
                <w:color w:val="000000"/>
                <w:szCs w:val="28"/>
              </w:rPr>
              <w:t>) в соответствии с лимитами бюджетных обязательств,   доведенными Главному распор</w:t>
            </w:r>
            <w:r>
              <w:rPr>
                <w:color w:val="000000"/>
                <w:szCs w:val="28"/>
              </w:rPr>
              <w:t xml:space="preserve">ядителю как получателю средств областного бюджета Ленинградской </w:t>
            </w:r>
            <w:r>
              <w:rPr>
                <w:color w:val="000000"/>
                <w:szCs w:val="28"/>
              </w:rPr>
              <w:lastRenderedPageBreak/>
              <w:t>области, по кодам классификации расходов бюджетов Российской Федерации : код главного распорядителя средств областного бюджета Ленинградской области    990, раздел 14, подраздел 03, целевая ст</w:t>
            </w:r>
            <w:r>
              <w:rPr>
                <w:color w:val="000000"/>
                <w:szCs w:val="28"/>
              </w:rPr>
              <w:t>атья 1540374660, вид расходов 521 ,   Государственная программа Ленинградской области "Устойчивое общественное развитие в Ленинградской области"</w:t>
            </w:r>
            <w:proofErr w:type="gramStart"/>
            <w:r>
              <w:rPr>
                <w:color w:val="000000"/>
                <w:szCs w:val="28"/>
              </w:rPr>
              <w:t xml:space="preserve"> ,</w:t>
            </w:r>
            <w:proofErr w:type="gramEnd"/>
            <w:r>
              <w:rPr>
                <w:color w:val="000000"/>
                <w:szCs w:val="28"/>
              </w:rPr>
              <w:t xml:space="preserve">   Комплекс процессных мероприятий  "Содействие развитию участия населения в осуществлении местного самоуправл</w:t>
            </w:r>
            <w:r>
              <w:rPr>
                <w:color w:val="000000"/>
                <w:szCs w:val="28"/>
              </w:rPr>
              <w:t>ения в Ленинградской области"</w:t>
            </w:r>
            <w:proofErr w:type="gramStart"/>
            <w:r>
              <w:rPr>
                <w:color w:val="000000"/>
                <w:szCs w:val="28"/>
              </w:rPr>
              <w:t xml:space="preserve"> .</w:t>
            </w:r>
            <w:proofErr w:type="gramEnd"/>
            <w:r>
              <w:rPr>
                <w:color w:val="000000"/>
                <w:szCs w:val="28"/>
              </w:rPr>
              <w:t xml:space="preserve">  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1.2.   Субсидия предоставляется в соответствии с приложением № 1 к настоящему Соглашению, являющимся его неотъемлемой частью, в целях софинансирования расходных обязательств Муниципального образования. </w:t>
            </w:r>
          </w:p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II. Финансовое обеспечение расходных обязательств муниципального образования, в целях софинансирования которых предоставляется Субсидия </w:t>
            </w:r>
          </w:p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         2.1. Общий объем бюджетных ассигнований, предусмотренных в   Бюджете муниципального образования город Волхо</w:t>
            </w:r>
            <w:r>
              <w:rPr>
                <w:color w:val="000000"/>
                <w:szCs w:val="28"/>
              </w:rPr>
              <w:t xml:space="preserve">в Волховского муниципального района Ленинградской области     на финансовое обеспечение расходных обязательств в целях софинансирования которых предоставляется Субсидия, составляет: в  2022   году  3 542 300,00   руб.   </w:t>
            </w:r>
            <w:proofErr w:type="gramStart"/>
            <w:r>
              <w:rPr>
                <w:color w:val="000000"/>
                <w:szCs w:val="28"/>
              </w:rPr>
              <w:t xml:space="preserve">( </w:t>
            </w:r>
            <w:proofErr w:type="gramEnd"/>
            <w:r>
              <w:rPr>
                <w:color w:val="000000"/>
                <w:szCs w:val="28"/>
              </w:rPr>
              <w:t>Три миллиона пятьсот сорок две тыс</w:t>
            </w:r>
            <w:r>
              <w:rPr>
                <w:color w:val="000000"/>
                <w:szCs w:val="28"/>
              </w:rPr>
              <w:t>ячи триста рублей 00 копеек ), в   2023   году  0,00   руб. ( Ноль рублей 00 копеек ), в  2024   году   0,00   руб.   ( Ноль рублей 00 копеек</w:t>
            </w:r>
            <w:proofErr w:type="gramStart"/>
            <w:r>
              <w:rPr>
                <w:color w:val="000000"/>
                <w:szCs w:val="28"/>
              </w:rPr>
              <w:t xml:space="preserve"> )</w:t>
            </w:r>
            <w:proofErr w:type="gramEnd"/>
            <w:r>
              <w:rPr>
                <w:color w:val="000000"/>
                <w:szCs w:val="28"/>
              </w:rPr>
              <w:t xml:space="preserve">.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2.2. </w:t>
            </w:r>
            <w:proofErr w:type="gramStart"/>
            <w:r>
              <w:rPr>
                <w:color w:val="000000"/>
                <w:szCs w:val="28"/>
              </w:rPr>
              <w:t>Общий размер Субсидии, предоставляемой из областного бюджета Ленинградской области  Бюджету муниципальног</w:t>
            </w:r>
            <w:r>
              <w:rPr>
                <w:color w:val="000000"/>
                <w:szCs w:val="28"/>
              </w:rPr>
              <w:t>о образования город Волхов Волховского муниципального района Ленинградской области   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</w:t>
            </w:r>
            <w:r>
              <w:rPr>
                <w:color w:val="000000"/>
                <w:szCs w:val="28"/>
              </w:rPr>
              <w:t>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 89,323321006000000   % составляет в  2022   году не более</w:t>
            </w:r>
            <w:proofErr w:type="gramEnd"/>
            <w:r>
              <w:rPr>
                <w:color w:val="000000"/>
                <w:szCs w:val="28"/>
              </w:rPr>
              <w:t xml:space="preserve">  3 164 100,00   руб. </w:t>
            </w:r>
            <w:proofErr w:type="gramStart"/>
            <w:r>
              <w:rPr>
                <w:color w:val="000000"/>
                <w:szCs w:val="28"/>
              </w:rPr>
              <w:t xml:space="preserve">( </w:t>
            </w:r>
            <w:proofErr w:type="gramEnd"/>
            <w:r>
              <w:rPr>
                <w:color w:val="000000"/>
                <w:szCs w:val="28"/>
              </w:rPr>
              <w:t>Три миллиона сто шестьд</w:t>
            </w:r>
            <w:r>
              <w:rPr>
                <w:color w:val="000000"/>
                <w:szCs w:val="28"/>
              </w:rPr>
              <w:t xml:space="preserve">есят четыре тысячи сто рублей 00 копеек ), уровня софинансирования, равного   0,0000000000   % составляет в   2023   году не более   0,00   руб. ( Ноль рублей 00 копеек   ), уровня софинансирования, равного   0,0000000000   % составляет в   2024   году не </w:t>
            </w:r>
            <w:r>
              <w:rPr>
                <w:color w:val="000000"/>
                <w:szCs w:val="28"/>
              </w:rPr>
              <w:t xml:space="preserve">более   0,00   руб.   ( Ноль рублей 00 копеек ).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</w:t>
            </w:r>
            <w:r>
              <w:rPr>
                <w:color w:val="000000"/>
                <w:szCs w:val="28"/>
              </w:rPr>
              <w:t>общего объема бюджетных ассигнований, предусмотренных в финансовом году в   Бюджете муниципального образования город Волхов Волховского муниципального района Ленинградской области</w:t>
            </w:r>
            <w:proofErr w:type="gramStart"/>
            <w:r>
              <w:rPr>
                <w:color w:val="000000"/>
                <w:szCs w:val="28"/>
              </w:rPr>
              <w:t xml:space="preserve"> .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В случае увеличения в финансовом году общего объема бюджетных ассигновани</w:t>
            </w:r>
            <w:r>
              <w:rPr>
                <w:color w:val="000000"/>
                <w:szCs w:val="28"/>
              </w:rPr>
              <w:t xml:space="preserve">й, указанного в п. 2.1. настоящего Соглашения, размер Субсидии, указанный в п. 2.2. настоящего Соглашения на финансовый год, не подлежит изменению.  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585CAA"/>
          <w:p w:rsidR="00585CAA" w:rsidRDefault="00585CAA"/>
          <w:p w:rsidR="00585CAA" w:rsidRDefault="00B535A0">
            <w:pPr>
              <w:jc w:val="center"/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III. Порядок, условия предоставления и сроки перечисления Субсидии   </w:t>
            </w:r>
          </w:p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3.1.    Субсидия   предоста</w:t>
            </w:r>
            <w:r>
              <w:rPr>
                <w:color w:val="000000"/>
                <w:szCs w:val="28"/>
              </w:rPr>
              <w:t>вляется   в   пределах   бюджетных   ассигнований, предусмотренных в законе об областном бюджете Ленинградской области (сводной бюджетной   росписи   Ленинградской области)   на     2022     финансовый год и   плановый   период   2023     -   2024     годо</w:t>
            </w:r>
            <w:r>
              <w:rPr>
                <w:color w:val="000000"/>
                <w:szCs w:val="28"/>
              </w:rPr>
              <w:t xml:space="preserve">в, и лимитов бюджетных обязательств, доведенных Главному распорядителю как получателю средств бюджета Ленинградской области на финансовый год.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3.2. Субсидия предоставляется при выполнении следующих условий: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а) наличие правых актов Муниципального образова</w:t>
            </w:r>
            <w:r>
              <w:rPr>
                <w:color w:val="000000"/>
                <w:szCs w:val="28"/>
              </w:rPr>
              <w:t xml:space="preserve">ния, утверждающих перечень мероприятий,   в целях софинансирования которых предоставляется Субсидия; </w:t>
            </w:r>
          </w:p>
          <w:p w:rsidR="00585CAA" w:rsidRDefault="00B535A0">
            <w:pPr>
              <w:jc w:val="both"/>
            </w:pPr>
            <w:proofErr w:type="gramStart"/>
            <w:r>
              <w:rPr>
                <w:color w:val="000000"/>
                <w:szCs w:val="28"/>
              </w:rPr>
              <w:t>б) наличие в   Бюджете муниципального образования город Волхов Волховского муниципального района Ленинградской области     бюджетных ассигнований на испол</w:t>
            </w:r>
            <w:r>
              <w:rPr>
                <w:color w:val="000000"/>
                <w:szCs w:val="28"/>
              </w:rPr>
              <w:t>нение расходных обязательств Муниципального образования, в целях софинансирования которых    предоставляется   Субсидия,   в   объеме, необходимом для его исполнения, включая размер планируемой к предоставлению из областного бюджета Субсидии, подтвержденны</w:t>
            </w:r>
            <w:r>
              <w:rPr>
                <w:color w:val="000000"/>
                <w:szCs w:val="28"/>
              </w:rPr>
              <w:t>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</w:t>
            </w:r>
            <w:proofErr w:type="gramEnd"/>
            <w:r>
              <w:rPr>
                <w:color w:val="000000"/>
                <w:szCs w:val="28"/>
              </w:rPr>
              <w:t xml:space="preserve"> муниципального образования (сводной бюджетной росписи муниципального образования) бюджетных ассигн</w:t>
            </w:r>
            <w:r>
              <w:rPr>
                <w:color w:val="000000"/>
                <w:szCs w:val="28"/>
              </w:rPr>
              <w:t>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</w:t>
            </w:r>
            <w:r>
              <w:rPr>
                <w:color w:val="000000"/>
                <w:szCs w:val="28"/>
              </w:rPr>
              <w:t xml:space="preserve"> муниципальных программ, предусматривающих мероприятия, на софинансирование которых предоставляется Субсидия.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3.3. Перечисление Субсидии осуществляется Главным распорядителем в установленном порядке на единый счет   Бюджета муниципального образования горо</w:t>
            </w:r>
            <w:r>
              <w:rPr>
                <w:color w:val="000000"/>
                <w:szCs w:val="28"/>
              </w:rPr>
              <w:t xml:space="preserve">д Волхов Волховского муниципального района Ленинградской области,  открытый  финансовому органу соответствующего муниципального образования в Управлении Федерального казначейства по Ленинградской области .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3.4.   Перечисление Субсидии </w:t>
            </w:r>
            <w:proofErr w:type="gramStart"/>
            <w:r>
              <w:rPr>
                <w:color w:val="000000"/>
                <w:szCs w:val="28"/>
              </w:rPr>
              <w:t>исходя из потребност</w:t>
            </w:r>
            <w:r>
              <w:rPr>
                <w:color w:val="000000"/>
                <w:szCs w:val="28"/>
              </w:rPr>
              <w:t>и в оплате денежных обязательств по расходам муниципального образования, источником финансового обеспечения которых является</w:t>
            </w:r>
            <w:proofErr w:type="gramEnd"/>
            <w:r>
              <w:rPr>
                <w:color w:val="000000"/>
                <w:szCs w:val="28"/>
              </w:rPr>
              <w:t xml:space="preserve"> Субсидия, осуществляется Главным распорядителем в соответствии с пунктом 4.6. Правил.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3.5. Перечень документов, подтверждающих  п</w:t>
            </w:r>
            <w:r>
              <w:rPr>
                <w:color w:val="000000"/>
                <w:szCs w:val="28"/>
              </w:rPr>
              <w:t xml:space="preserve">отребность в оплате денежных обязательств по расходам муниципального образования, источником финансового обеспечения которых является Субсидия, утвержден Порядком: 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платежные поручения, счета, счета-фактуры, акты приемки выполненных работ, справки о стоим</w:t>
            </w:r>
            <w:r>
              <w:rPr>
                <w:color w:val="000000"/>
                <w:szCs w:val="28"/>
              </w:rPr>
              <w:t xml:space="preserve">ости выполненных работ и затрат, товарные накладные, муниципальные контракты, договоры, фото до и после выполнения работ, документы, подтверждающие вклад граждан, юридических лиц (индивидуальных предпринимателей) и иные документы, подтверждающие расходы. </w:t>
            </w:r>
            <w:proofErr w:type="gramEnd"/>
          </w:p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IV. Взаимодействие Сторон </w:t>
            </w:r>
          </w:p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4.1. Главный распорядитель обязуется: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4.1.1. </w:t>
            </w:r>
            <w:proofErr w:type="gramStart"/>
            <w:r>
              <w:rPr>
                <w:color w:val="000000"/>
                <w:szCs w:val="28"/>
              </w:rPr>
              <w:t xml:space="preserve">Обеспечить предоставление Субсидии  Бюджету муниципального образования город Волхов Волховского муниципального района Ленинградской области   </w:t>
            </w:r>
            <w:r>
              <w:rPr>
                <w:color w:val="000000"/>
                <w:szCs w:val="28"/>
              </w:rPr>
              <w:t>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  2022     финансовый  год и плановый период   2023   -   2024   годов</w:t>
            </w:r>
            <w:r>
              <w:rPr>
                <w:color w:val="000000"/>
                <w:szCs w:val="28"/>
              </w:rPr>
              <w:t xml:space="preserve">, доведенных Главному распорядителю как получателю средств областного бюджета Ленинградской области. </w:t>
            </w:r>
            <w:proofErr w:type="gramEnd"/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</w:t>
            </w:r>
            <w:r>
              <w:rPr>
                <w:color w:val="000000"/>
                <w:szCs w:val="28"/>
              </w:rPr>
              <w:t xml:space="preserve">им Соглашением.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4.1.2.1. </w:t>
            </w:r>
            <w:proofErr w:type="gramStart"/>
            <w:r>
              <w:rPr>
                <w:color w:val="000000"/>
                <w:szCs w:val="28"/>
              </w:rPr>
              <w:t>Контроль за</w:t>
            </w:r>
            <w:proofErr w:type="gramEnd"/>
            <w:r>
              <w:rPr>
                <w:color w:val="000000"/>
                <w:szCs w:val="28"/>
              </w:rPr>
      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</w:t>
            </w:r>
            <w:r>
              <w:rPr>
                <w:color w:val="000000"/>
                <w:szCs w:val="28"/>
              </w:rPr>
              <w:t xml:space="preserve">яется Субсидия, осуществляется органом государственного финансового контроля  Ленинградской области.   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proofErr w:type="gramStart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FF"/>
                <w:szCs w:val="28"/>
              </w:rPr>
              <w:t>,</w:t>
            </w:r>
            <w:proofErr w:type="gramEnd"/>
            <w:r>
              <w:rPr>
                <w:color w:val="0000FF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  </w:t>
            </w:r>
            <w:r>
              <w:rPr>
                <w:color w:val="000000"/>
                <w:szCs w:val="28"/>
              </w:rPr>
              <w:t xml:space="preserve">на софинансирование которых предоставляется Субсидия, в соответствии с Порядком.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  пунктом 4</w:t>
            </w:r>
            <w:r>
              <w:rPr>
                <w:color w:val="000000"/>
                <w:szCs w:val="28"/>
              </w:rPr>
              <w:t xml:space="preserve">.3.3. настоящего  Соглашения, на основании данных, выявленных в ходе осуществления контроля, в том числе отчетности, представленной Муниципальным образованием.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 4.1.5.  </w:t>
            </w:r>
            <w:proofErr w:type="gramStart"/>
            <w:r>
              <w:rPr>
                <w:color w:val="000000"/>
                <w:szCs w:val="28"/>
              </w:rPr>
              <w:t>В  случае  если  Муниципальным образованием допущены  нарушения обязательств, предусмо</w:t>
            </w:r>
            <w:r>
              <w:rPr>
                <w:color w:val="000000"/>
                <w:szCs w:val="28"/>
              </w:rPr>
              <w:t>тренных   пунктом  4.3.3 . настоящего Соглашения, рассчитать в соответствии с разделом 5  Правил  предоставления субсидий, объем средств, подлежащий возврату из  Бюджета муниципального образования город Волхов Волховского муниципального района Ленинградско</w:t>
            </w:r>
            <w:r>
              <w:rPr>
                <w:color w:val="000000"/>
                <w:szCs w:val="28"/>
              </w:rPr>
              <w:t xml:space="preserve">й области   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 </w:t>
            </w:r>
            <w:proofErr w:type="gramEnd"/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4.1.6. Принять решение о подтверждении потребности в тек</w:t>
            </w:r>
            <w:r>
              <w:rPr>
                <w:color w:val="000000"/>
                <w:szCs w:val="28"/>
              </w:rPr>
              <w:t xml:space="preserve">ущем финансовом году в остатках субсидии, предоставленной в отчетном году, однократно в течение срока действия Соглашения.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4.1.7. При наличии оснований, предусмотренных п. 5.5. Правил, подготовить заключение о причинах недостижения значений результатов ис</w:t>
            </w:r>
            <w:r>
              <w:rPr>
                <w:color w:val="000000"/>
                <w:szCs w:val="28"/>
              </w:rPr>
              <w:t xml:space="preserve">пользования Субсидии, а также о целесообразности </w:t>
            </w:r>
            <w:proofErr w:type="gramStart"/>
            <w:r>
              <w:rPr>
                <w:color w:val="000000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Cs w:val="28"/>
              </w:rPr>
              <w:t xml:space="preserve"> и до 1 марта года, следующего за отчетным финансовым годом, предоставить его в Комитет финансов Ленинградской области.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4.1.8. Выполнять</w:t>
            </w:r>
            <w:r>
              <w:rPr>
                <w:color w:val="000000"/>
                <w:szCs w:val="28"/>
              </w:rPr>
              <w:t xml:space="preserve"> иные обязательства, установленные Правилами предоставления Субсидий.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4.2. Главный распорядитель вправе: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4.2.1. Запрашивать у Муниципального образования документы и материалы, необходимые для осуществления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соблюдением Муниципальным образовани</w:t>
            </w:r>
            <w:r>
              <w:rPr>
                <w:color w:val="000000"/>
                <w:szCs w:val="28"/>
              </w:rPr>
              <w:t xml:space="preserve">ем условий предоставления Субсидии и других обязательств, </w:t>
            </w:r>
            <w:r>
              <w:rPr>
                <w:color w:val="000000"/>
                <w:szCs w:val="28"/>
              </w:rPr>
              <w:lastRenderedPageBreak/>
              <w:t xml:space="preserve">предусмотренных Соглашением, в том числе данные бухгалтерского учета и первичную документацию, связанную с использованием средств Субсидии.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4.2.2. Осуществлять иные права, установленные Порядком, н</w:t>
            </w:r>
            <w:r>
              <w:rPr>
                <w:color w:val="000000"/>
                <w:szCs w:val="28"/>
              </w:rPr>
              <w:t xml:space="preserve">ормативным правовым актом Правительства Ленинградской области о мерах по реализации областного закона об  областном бюджете Ленинградской области. 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 Муниципальное образование обязуется: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4.3.1. Обеспечивать выполнение целей, порядка и условий предоста</w:t>
            </w:r>
            <w:r>
              <w:rPr>
                <w:color w:val="000000"/>
                <w:szCs w:val="28"/>
              </w:rPr>
              <w:t xml:space="preserve">вления Субсидии, установленных пунктом 3.2.  настоящего Соглашения.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3.5 настоящего Соглашени</w:t>
            </w:r>
            <w:r>
              <w:rPr>
                <w:color w:val="000000"/>
                <w:szCs w:val="28"/>
              </w:rPr>
              <w:t xml:space="preserve">я.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  5 Правил  предоставления субсидий.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4.3.3. Обеспечивать достижение результатов (в том числе значен</w:t>
            </w:r>
            <w:r>
              <w:rPr>
                <w:color w:val="000000"/>
                <w:szCs w:val="28"/>
              </w:rPr>
              <w:t xml:space="preserve">ий результатов) использования Субсидии, установленных в соответствии с приложением № 2 к настоящему Соглашению, являющимся его неотъемлемой частью, и соблюдение уровня софинансирования Субсидии, в соответствии с п. 2.2. настоящего Соглашения.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4.3.4. Обесп</w:t>
            </w:r>
            <w:r>
              <w:rPr>
                <w:color w:val="000000"/>
                <w:szCs w:val="28"/>
              </w:rPr>
              <w:t>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</w:t>
            </w:r>
            <w:r>
              <w:rPr>
                <w:color w:val="000000"/>
                <w:szCs w:val="28"/>
              </w:rPr>
              <w:t xml:space="preserve">ва  мероприятий  указанной  программы,  в  целях софинансирования которой предоставляется Субсидия.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       4.3.5. Обеспечивать представление Главному распорядителю отчетов: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         - о расходах  Бюджета муниципального образования город Волхов Волховско</w:t>
            </w:r>
            <w:r>
              <w:rPr>
                <w:color w:val="000000"/>
                <w:szCs w:val="28"/>
              </w:rPr>
              <w:t>го муниципального района Ленинградской области</w:t>
            </w:r>
            <w:proofErr w:type="gramStart"/>
            <w:r>
              <w:rPr>
                <w:color w:val="000000"/>
                <w:szCs w:val="28"/>
              </w:rPr>
              <w:t xml:space="preserve"> ,</w:t>
            </w:r>
            <w:proofErr w:type="gramEnd"/>
            <w:r>
              <w:rPr>
                <w:color w:val="000000"/>
                <w:szCs w:val="28"/>
              </w:rPr>
              <w:t xml:space="preserve">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</w:t>
            </w:r>
            <w:r>
              <w:rPr>
                <w:color w:val="000000"/>
                <w:szCs w:val="28"/>
              </w:rPr>
              <w:t xml:space="preserve">ом, в котором была получена Субсидия, если иное не предусмотрено Порядком.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</w:t>
            </w:r>
            <w:r>
              <w:rPr>
                <w:color w:val="000000"/>
                <w:szCs w:val="28"/>
              </w:rPr>
              <w:t xml:space="preserve">евраля, следующего за годом, в котором была получена Субсидия, если иное не предусмотрено Порядком;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4.3.6.   В  случае  получения  запроса  обеспечивать  представление  Главному распорядителю документов и материалов, необходимых  для  осуществления  </w:t>
            </w:r>
            <w:proofErr w:type="gramStart"/>
            <w:r>
              <w:rPr>
                <w:color w:val="000000"/>
                <w:szCs w:val="28"/>
              </w:rPr>
              <w:t>контр</w:t>
            </w:r>
            <w:r>
              <w:rPr>
                <w:color w:val="000000"/>
                <w:szCs w:val="28"/>
              </w:rPr>
              <w:t>оля  за</w:t>
            </w:r>
            <w:proofErr w:type="gramEnd"/>
            <w:r>
              <w:rPr>
                <w:color w:val="000000"/>
                <w:szCs w:val="28"/>
              </w:rPr>
              <w:t xml:space="preserve">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4.3.7. </w:t>
            </w:r>
            <w:proofErr w:type="gramStart"/>
            <w:r>
              <w:rPr>
                <w:color w:val="000000"/>
                <w:szCs w:val="28"/>
              </w:rPr>
              <w:t>Возвратить</w:t>
            </w:r>
            <w:r>
              <w:rPr>
                <w:color w:val="000000"/>
                <w:szCs w:val="28"/>
              </w:rPr>
              <w:t xml:space="preserve">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 </w:t>
            </w:r>
            <w:proofErr w:type="gramEnd"/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>4.3.8. Возвра</w:t>
            </w:r>
            <w:r>
              <w:rPr>
                <w:color w:val="000000"/>
                <w:szCs w:val="28"/>
              </w:rPr>
              <w:t xml:space="preserve">тить в доход областного бюджета Ленинградской области рассчитанный Главным распорядителем объем средств Субсидии в связи с недостижением значений </w:t>
            </w:r>
            <w:proofErr w:type="gramStart"/>
            <w:r>
              <w:rPr>
                <w:color w:val="000000"/>
                <w:szCs w:val="28"/>
              </w:rPr>
              <w:lastRenderedPageBreak/>
              <w:t>результат ов</w:t>
            </w:r>
            <w:proofErr w:type="gramEnd"/>
            <w:r>
              <w:rPr>
                <w:color w:val="000000"/>
                <w:szCs w:val="28"/>
              </w:rPr>
              <w:t xml:space="preserve"> использования Субсидии и с несоблюдением уровня софинансирования, в объеме в соответствии с разде</w:t>
            </w:r>
            <w:r>
              <w:rPr>
                <w:color w:val="000000"/>
                <w:szCs w:val="28"/>
              </w:rPr>
              <w:t xml:space="preserve">лом 5. Правил.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4.3.9. Возвратить в областной бюджет Ленинградской области средства Субсидии, использованные Муниципальным образованием не по целевому назначению.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4.3.10. В случаях, предусмотренных пунктом 5.5. Правил, предоставить Главному распорядителю </w:t>
            </w:r>
            <w:r>
              <w:rPr>
                <w:color w:val="000000"/>
                <w:szCs w:val="28"/>
              </w:rPr>
              <w:t xml:space="preserve">документы, вместе с отчетом о достижении значений результатов использования Субсидии для формирования заключения о причинах недостижения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Cs w:val="28"/>
              </w:rPr>
              <w:t>продления срока достижения значений результатов</w:t>
            </w:r>
            <w:r>
              <w:rPr>
                <w:color w:val="000000"/>
                <w:szCs w:val="28"/>
              </w:rPr>
              <w:t xml:space="preserve"> использования Субсидии</w:t>
            </w:r>
            <w:proofErr w:type="gramEnd"/>
            <w:r>
              <w:rPr>
                <w:color w:val="000000"/>
                <w:szCs w:val="28"/>
              </w:rPr>
              <w:t xml:space="preserve">. 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4.3.11. Выполнять иные обязательства, установленные бюджетным законодательством Российской Федерации, Порядком.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4.4. Муниципальное образование вправе: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4.4.1. Обращаться к Главному распорядителю за разъяснениями в связи с исполнением настоящего Соглашения.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4.4.2. Осуществлять иные права, установленные Порядком, нормативным правовым актом Правительства Ленинградской области о мерах по реализации областног</w:t>
            </w:r>
            <w:r>
              <w:rPr>
                <w:color w:val="000000"/>
                <w:szCs w:val="28"/>
              </w:rPr>
              <w:t xml:space="preserve">о закона об  областном бюджете Ленинградской области.   </w:t>
            </w:r>
          </w:p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V. Ответственность Сторон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5.1. </w:t>
            </w:r>
            <w:proofErr w:type="gramStart"/>
            <w:r>
              <w:rPr>
                <w:color w:val="000000"/>
                <w:szCs w:val="28"/>
              </w:rPr>
              <w:t xml:space="preserve">В случае неисполнения и ли ненадлежащего исполнения своих обязательств по настоящему Соглашению Стороны несут ответственность, пред усмотренную законодательством </w:t>
            </w:r>
            <w:r>
              <w:rPr>
                <w:color w:val="000000"/>
                <w:szCs w:val="28"/>
              </w:rPr>
              <w:t xml:space="preserve">Российской Федерации и законодательством Ленинградской области. </w:t>
            </w:r>
            <w:proofErr w:type="gramEnd"/>
          </w:p>
          <w:p w:rsidR="00585CAA" w:rsidRDefault="00B535A0">
            <w:pPr>
              <w:jc w:val="both"/>
            </w:pPr>
            <w:r>
              <w:rPr>
                <w:color w:val="000000"/>
                <w:szCs w:val="28"/>
              </w:rPr>
              <w:t xml:space="preserve">5.2. </w:t>
            </w:r>
            <w:proofErr w:type="gramStart"/>
            <w:r>
              <w:rPr>
                <w:color w:val="000000"/>
                <w:szCs w:val="28"/>
              </w:rPr>
              <w:t>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</w:t>
            </w:r>
            <w:r>
              <w:rPr>
                <w:color w:val="000000"/>
                <w:szCs w:val="28"/>
              </w:rPr>
              <w:t xml:space="preserve">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 </w:t>
            </w:r>
            <w:proofErr w:type="gramEnd"/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  <w:r>
              <w:rPr>
                <w:color w:val="000000"/>
                <w:szCs w:val="28"/>
              </w:rPr>
              <w:t>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</w:t>
            </w:r>
            <w:r>
              <w:rPr>
                <w:color w:val="000000"/>
                <w:szCs w:val="28"/>
              </w:rPr>
              <w:t xml:space="preserve">тственности, предусмотренных п. 5.1. Правил.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</w:t>
            </w:r>
            <w:r>
              <w:rPr>
                <w:color w:val="000000"/>
                <w:szCs w:val="28"/>
              </w:rPr>
              <w:t xml:space="preserve"> с положениями, установленными  Порядком.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</w:t>
            </w:r>
            <w:r>
              <w:rPr>
                <w:color w:val="000000"/>
                <w:szCs w:val="28"/>
              </w:rPr>
              <w:t xml:space="preserve">ийской Федерации.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</w:t>
            </w:r>
            <w:r>
              <w:rPr>
                <w:color w:val="000000"/>
                <w:szCs w:val="28"/>
              </w:rPr>
              <w:t xml:space="preserve">ийской Федерации. </w:t>
            </w:r>
          </w:p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VI. Заключительные положения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6.1. Споры, возникающие между Сторонами в связи с исполнением настоящего Соглашения, решаются ими, по 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</w:t>
            </w:r>
            <w:r>
              <w:rPr>
                <w:color w:val="000000"/>
                <w:szCs w:val="28"/>
              </w:rPr>
              <w:t xml:space="preserve">ом порядке.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6.2. Подписанное Сторонами соглашение вступает в силу </w:t>
            </w:r>
            <w:proofErr w:type="gramStart"/>
            <w:r>
              <w:rPr>
                <w:color w:val="000000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Cs w:val="28"/>
              </w:rPr>
      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</w:t>
            </w:r>
            <w:r>
              <w:rPr>
                <w:color w:val="000000"/>
                <w:szCs w:val="28"/>
              </w:rPr>
              <w:t xml:space="preserve">тва сторон по настоящему Соглашению прекращаются.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6.3. Изменение настоящего Соглашения осуществляется по инициативе сторон, в соответствии с пунктом 4.3. Правил, и оформляется в виде дополнительного соглашения к настоящему Соглашению согласно приложению №</w:t>
            </w:r>
            <w:r>
              <w:rPr>
                <w:color w:val="000000"/>
                <w:szCs w:val="28"/>
              </w:rPr>
              <w:t xml:space="preserve">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6.4. Расторжение</w:t>
            </w:r>
            <w:r>
              <w:rPr>
                <w:color w:val="000000"/>
                <w:szCs w:val="28"/>
              </w:rPr>
              <w:t xml:space="preserve"> настоящего Соглашения возможно при взаимном согласии Сторон.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Соглашение подлежит расторжению, если муниципальны</w:t>
            </w:r>
            <w:proofErr w:type="gramStart"/>
            <w:r>
              <w:rPr>
                <w:color w:val="000000"/>
                <w:szCs w:val="28"/>
              </w:rPr>
              <w:t>й(</w:t>
            </w:r>
            <w:proofErr w:type="gramEnd"/>
            <w:r>
              <w:rPr>
                <w:color w:val="000000"/>
                <w:szCs w:val="28"/>
              </w:rPr>
              <w:t>ые) контракт(ы) на выполнение работ, услуг (за исключением на экономию средств по результатам конкурсных процедур) не заключен(ы) до 1 август</w:t>
            </w:r>
            <w:r>
              <w:rPr>
                <w:color w:val="000000"/>
                <w:szCs w:val="28"/>
              </w:rPr>
              <w:t xml:space="preserve">а текущего финансового года.  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 </w:t>
            </w:r>
          </w:p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VII. Юридические адреса Сторон </w:t>
            </w:r>
          </w:p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585CAA"/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3"/>
              <w:gridCol w:w="5244"/>
            </w:tblGrid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комитет по местному самоуправлению, межнациональным и межконфессиональным отношениям Ленинградской области 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Администрация Волховского муниципального района Ленинградской области  </w:t>
                  </w:r>
                </w:p>
              </w:tc>
            </w:tr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191311, Санкт-Петербург, Суворовский п</w:t>
                  </w:r>
                  <w:r>
                    <w:rPr>
                      <w:color w:val="000000"/>
                      <w:szCs w:val="28"/>
                    </w:rPr>
                    <w:t xml:space="preserve">роспект, дом 67 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город Волхов  </w:t>
                  </w:r>
                </w:p>
              </w:tc>
            </w:tr>
          </w:tbl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VIII. Платёжные реквизиты </w:t>
            </w:r>
          </w:p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585CAA"/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3"/>
              <w:gridCol w:w="5244"/>
            </w:tblGrid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Реквизиты организаций предоставляющего бюджета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Реквизиты организаций принимающего бюджета </w:t>
                  </w:r>
                </w:p>
              </w:tc>
            </w:tr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r>
                    <w:rPr>
                      <w:color w:val="000000"/>
                      <w:szCs w:val="28"/>
                    </w:rPr>
                    <w:t xml:space="preserve">комитет по местному самоуправлению, межнациональным и межконфессиональным отношениям </w:t>
                  </w:r>
                  <w:r>
                    <w:rPr>
                      <w:color w:val="000000"/>
                      <w:szCs w:val="28"/>
                    </w:rPr>
                    <w:lastRenderedPageBreak/>
                    <w:t>Ленинградск</w:t>
                  </w:r>
                  <w:r>
                    <w:rPr>
                      <w:color w:val="000000"/>
                      <w:szCs w:val="28"/>
                    </w:rPr>
                    <w:t xml:space="preserve">ой области  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>ИНН: 7842508133</w:t>
                  </w:r>
                  <w:proofErr w:type="gramStart"/>
                  <w:r>
                    <w:rPr>
                      <w:color w:val="000000"/>
                      <w:szCs w:val="28"/>
                    </w:rPr>
                    <w:t xml:space="preserve"> ;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>КПП: 784201001</w:t>
                  </w:r>
                  <w:proofErr w:type="gramStart"/>
                  <w:r>
                    <w:rPr>
                      <w:color w:val="000000"/>
                      <w:szCs w:val="28"/>
                    </w:rPr>
                    <w:t xml:space="preserve"> ;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>Код администратора дохода:  990</w:t>
                  </w:r>
                  <w:proofErr w:type="gramStart"/>
                  <w:r>
                    <w:rPr>
                      <w:color w:val="000000"/>
                      <w:szCs w:val="28"/>
                    </w:rPr>
                    <w:t xml:space="preserve"> ;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ОКТМО: 40911000000; </w:t>
                  </w:r>
                </w:p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Лицевой счет: 02383990001;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 xml:space="preserve">Счет УФК:  03221643410000004500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 xml:space="preserve">Администрация Волховского муниципального района Ленинградской области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lastRenderedPageBreak/>
                    <w:t xml:space="preserve">ИНН: 4702009227;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 xml:space="preserve">КПП: 470201001;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>Код администратора дохода:  110</w:t>
                  </w:r>
                  <w:proofErr w:type="gramStart"/>
                  <w:r>
                    <w:rPr>
                      <w:color w:val="000000"/>
                      <w:szCs w:val="28"/>
                    </w:rPr>
                    <w:t xml:space="preserve"> ;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>ОКТМО</w:t>
                  </w:r>
                  <w:proofErr w:type="gramStart"/>
                  <w:r>
                    <w:rPr>
                      <w:color w:val="000000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 41609101 ;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 xml:space="preserve">Лицевой счет: 04453204900; </w:t>
                  </w:r>
                </w:p>
                <w:p w:rsidR="00585CAA" w:rsidRDefault="00B535A0">
                  <w:r>
                    <w:rPr>
                      <w:color w:val="000000"/>
                      <w:szCs w:val="28"/>
                    </w:rPr>
                    <w:t xml:space="preserve">Счет УФК:  03100643000000014500 </w:t>
                  </w:r>
                </w:p>
              </w:tc>
            </w:tr>
          </w:tbl>
          <w:p w:rsidR="00585CAA" w:rsidRDefault="00585CAA"/>
          <w:p w:rsidR="00585CAA" w:rsidRDefault="00585CAA"/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IX. Подписи сторон </w:t>
            </w:r>
          </w:p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  </w:t>
            </w:r>
          </w:p>
          <w:p w:rsidR="00585CAA" w:rsidRDefault="00585CAA"/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3"/>
              <w:gridCol w:w="5244"/>
            </w:tblGrid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Председатель комитета  </w:t>
                  </w:r>
                </w:p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 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Глава администрации  </w:t>
                  </w:r>
                </w:p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  </w:t>
                  </w:r>
                </w:p>
              </w:tc>
            </w:tr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____________/ Бурак Лира Викторовна </w:t>
                  </w:r>
                </w:p>
                <w:p w:rsidR="00585CAA" w:rsidRDefault="00B535A0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____________/ Брицун А.В. </w:t>
                  </w:r>
                </w:p>
                <w:p w:rsidR="00585CAA" w:rsidRDefault="00B535A0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должности руководителя уполномоченного органа местного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самоуправления муниципального образования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:rsidR="00585CAA" w:rsidRDefault="00585CAA"/>
          <w:p w:rsidR="00585CAA" w:rsidRDefault="00585CAA"/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2764"/>
              <w:gridCol w:w="3895"/>
            </w:tblGrid>
            <w:tr w:rsidR="00585CAA"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ДОКУМЕНТ ПОДПИСАН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ЭЛЕКТРОННОЙ ПОДПИСЬЮ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03CA948B00C7ADAB90405DC92154788B12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Бурак Лира Викторовна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Действителен c 20.10.2021 11:18 до 20.10.2022 11:18 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/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ДОКУМЕНТ ПОДПИСАН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ЭЛЕКТРОННОЙ П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ОДПИСЬЮ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03D67FBA00C9ADE9B24FDE96B3126DFF23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Брицун Алексей Викторович </w:t>
                  </w:r>
                </w:p>
                <w:p w:rsidR="00585CAA" w:rsidRDefault="00B535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Действителен c 22.10.2021 14:09 до 22.10.2022 14:09 </w:t>
                  </w:r>
                </w:p>
              </w:tc>
            </w:tr>
          </w:tbl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585CAA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1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Соглашению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«11» Февраля 2022 г.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3/16 </w:t>
            </w:r>
          </w:p>
        </w:tc>
      </w:tr>
      <w:tr w:rsidR="00585CAA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мероприятий, </w:t>
            </w:r>
          </w:p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color w:val="000000"/>
                <w:sz w:val="20"/>
                <w:szCs w:val="20"/>
              </w:rPr>
              <w:t>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софинансирования </w:t>
            </w:r>
            <w:proofErr w:type="gramStart"/>
            <w:r>
              <w:rPr>
                <w:color w:val="000000"/>
                <w:sz w:val="20"/>
                <w:szCs w:val="20"/>
              </w:rPr>
              <w:t>которых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предоставляется Субсидия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585CAA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бюджета муниципального образования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муниципального образования город Волхов Волховского муниципального района Ленинградской области </w:t>
            </w:r>
          </w:p>
        </w:tc>
      </w:tr>
      <w:tr w:rsidR="00585CAA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154"/>
        <w:gridCol w:w="885"/>
        <w:gridCol w:w="784"/>
        <w:gridCol w:w="658"/>
        <w:gridCol w:w="654"/>
        <w:gridCol w:w="784"/>
        <w:gridCol w:w="658"/>
        <w:gridCol w:w="654"/>
        <w:gridCol w:w="1580"/>
        <w:gridCol w:w="1040"/>
        <w:gridCol w:w="1040"/>
      </w:tblGrid>
      <w:tr w:rsidR="00585CAA"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объекта недвижимого имущества) </w:t>
            </w:r>
            <w:proofErr w:type="gramEnd"/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окончания реализации </w:t>
            </w:r>
          </w:p>
        </w:tc>
        <w:tc>
          <w:tcPr>
            <w:tcW w:w="5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</w:t>
            </w:r>
            <w:r>
              <w:rPr>
                <w:color w:val="000000"/>
                <w:sz w:val="18"/>
                <w:szCs w:val="18"/>
              </w:rPr>
              <w:t xml:space="preserve">бъекта недвижимого имущества, предусмотренный в бюджете муниципального образования, руб. 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(%) </w:t>
            </w:r>
            <w:proofErr w:type="gramEnd"/>
          </w:p>
        </w:tc>
      </w:tr>
      <w:tr w:rsidR="00585CAA"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том числе средства Субсидии из областного бюджета 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</w:tr>
      <w:tr w:rsidR="00585CAA">
        <w:trPr>
          <w:trHeight w:val="1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585CAA">
        <w:trPr>
          <w:trHeight w:val="1"/>
        </w:trPr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 г.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г.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г.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 г.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г.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г.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2022 г.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г.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г. </w:t>
            </w:r>
          </w:p>
        </w:tc>
      </w:tr>
      <w:tr w:rsidR="00585CAA"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</w:t>
            </w:r>
          </w:p>
        </w:tc>
      </w:tr>
      <w:tr w:rsidR="00585CAA"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уличного освещения в сквере Победы, напротив д. 55 по Волховскому проспекту, г. Волхов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31.12.2022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3 542 300.00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3 164 100.00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89.323321006000000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0.0000000000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0.0000000000 </w:t>
            </w:r>
          </w:p>
        </w:tc>
      </w:tr>
      <w:tr w:rsidR="00585CAA"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3 542 300.00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3 164 100.00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</w:t>
            </w: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9"/>
      </w:tblGrid>
      <w:tr w:rsidR="00585CAA">
        <w:tc>
          <w:tcPr>
            <w:tcW w:w="10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4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4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</w:tr>
      <w:tr w:rsidR="00585CAA"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Бурак Лира Викторовна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585C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Брицун А.В. </w:t>
            </w:r>
          </w:p>
        </w:tc>
      </w:tr>
      <w:tr w:rsidR="00585CAA"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(ФИО)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(ФИО) </w:t>
            </w: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585CAA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2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Соглашению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«11» Февраля 2022 г.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3/16 </w:t>
            </w:r>
          </w:p>
        </w:tc>
      </w:tr>
      <w:tr w:rsidR="00585CAA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Значения результатов использования Субсидии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8"/>
        <w:gridCol w:w="1498"/>
        <w:gridCol w:w="1499"/>
      </w:tblGrid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объекта капитального строительства, объекта недвижимого имущества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результатов использования Субсидии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44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Значение результатов использования Субсидии по годам достижения </w:t>
            </w:r>
          </w:p>
        </w:tc>
      </w:tr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текущий 2022 г. </w:t>
            </w:r>
          </w:p>
        </w:tc>
        <w:tc>
          <w:tcPr>
            <w:tcW w:w="2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г.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г. </w:t>
            </w:r>
          </w:p>
        </w:tc>
      </w:tr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</w:t>
            </w:r>
          </w:p>
        </w:tc>
      </w:tr>
      <w:tr w:rsidR="00585CAA"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уличного освещения в сквере Победы, напротив д. 55 по Волховскому проспекту, г. Волхов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реализованных проектов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1.00000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0.00000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0.00000 </w:t>
            </w: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9"/>
      </w:tblGrid>
      <w:tr w:rsidR="00585CAA">
        <w:tc>
          <w:tcPr>
            <w:tcW w:w="10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4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4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администрации </w:t>
            </w:r>
          </w:p>
        </w:tc>
      </w:tr>
      <w:tr w:rsidR="00585CAA"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Бурак Лира Викторовна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585C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Брицун А.В. </w:t>
            </w:r>
          </w:p>
        </w:tc>
      </w:tr>
      <w:tr w:rsidR="00585CAA"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(ФИО) 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(ФИО) </w:t>
            </w: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585CAA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3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Соглашению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«11» Февраля 2022 г.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№ 3/16 </w:t>
            </w:r>
          </w:p>
        </w:tc>
      </w:tr>
      <w:tr w:rsidR="00585CAA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ОТЧЕТ </w:t>
            </w:r>
          </w:p>
          <w:p w:rsidR="00585CAA" w:rsidRDefault="00B535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 расходах, в целях софинансирования которых предоставлена Субсидия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01 _________ 20__ г. </w:t>
            </w: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уполномоченного органа местного самоуправления муниципального образования Ленинградской области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бюджета муниципального образования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финансового органа муниципального образования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органа исполнительной власти - главного распорядителя средств областного бюджета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</w:t>
            </w:r>
            <w:proofErr w:type="gramStart"/>
            <w:r>
              <w:rPr>
                <w:color w:val="000000"/>
                <w:sz w:val="20"/>
                <w:szCs w:val="20"/>
              </w:rPr>
              <w:t>ь(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 точностью до второго десятичного знака после запятой)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rPr>
          <w:trHeight w:val="1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8"/>
        <w:gridCol w:w="1747"/>
        <w:gridCol w:w="1749"/>
      </w:tblGrid>
      <w:tr w:rsidR="00585CAA">
        <w:trPr>
          <w:trHeight w:val="1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строки </w:t>
            </w:r>
          </w:p>
        </w:tc>
        <w:tc>
          <w:tcPr>
            <w:tcW w:w="6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муниципального образования </w:t>
            </w:r>
          </w:p>
        </w:tc>
      </w:tr>
      <w:tr w:rsidR="00585CAA">
        <w:trPr>
          <w:trHeight w:val="1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3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3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средства Субсидии из областного бюджета </w:t>
            </w:r>
          </w:p>
        </w:tc>
      </w:tr>
      <w:tr w:rsidR="00585CAA">
        <w:trPr>
          <w:trHeight w:val="1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отчетный период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нарастающим итогом с начала года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отчетный период 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нарастающим итогом с начала года </w:t>
            </w: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Остаток средств Субсидии на начало года, всего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из них:    подлежит возврату в областной бюджет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011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Субсидии, выделенный бюджету муниципального образования из областного бюджета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020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Предусмотрено в бюджете (сводной бюджетной росписью) муниципального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образования расходов, в </w:t>
            </w:r>
            <w:proofErr w:type="gramStart"/>
            <w:r>
              <w:rPr>
                <w:color w:val="000000"/>
                <w:sz w:val="20"/>
                <w:szCs w:val="20"/>
              </w:rPr>
              <w:t>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осуществления которых предоставлена Субсидия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030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Поступило средств Субсидии в бюджет муниципального образования из областного бюджета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Израсходовано средств бюджета муниципального образования (кассовый расход)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Восстановлено средств Субсидии в бюджет муниципального образования, всего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 том числе    </w:t>
            </w:r>
            <w:proofErr w:type="gramStart"/>
            <w:r>
              <w:rPr>
                <w:color w:val="000000"/>
                <w:sz w:val="20"/>
                <w:szCs w:val="20"/>
              </w:rPr>
              <w:t>использованных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по целевому назначению     в текущем году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061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>использованных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по целевому назначению в    предшествующие годы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062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>использованных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предшествующие годы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063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Возвращено в областной бюджет средств Субсидии, восстановленных в бюджет муниципального образования, всего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 том числе    остаток средств Субсидии на начало года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071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>использованных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не по целевому назначению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072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использованные в предшествующие годы </w:t>
            </w:r>
            <w:proofErr w:type="gramEnd"/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073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Остаток средств Субсидии на конец отчетного периода (года), всего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080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из них:    подлежит возврату в областной бюджет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081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(Муниципальное образование) </w:t>
            </w: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585CAA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4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Соглашению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«11» Февраля 2022 г.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3/16 </w:t>
            </w:r>
          </w:p>
        </w:tc>
      </w:tr>
      <w:tr w:rsidR="00585CAA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ОТЧЕТ </w:t>
            </w:r>
          </w:p>
          <w:p w:rsidR="00585CAA" w:rsidRDefault="00B535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 достижении показателей результатов </w:t>
            </w:r>
          </w:p>
          <w:p w:rsidR="00585CAA" w:rsidRDefault="00B535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использования Субсидии </w:t>
            </w:r>
          </w:p>
          <w:p w:rsidR="00585CAA" w:rsidRDefault="00B535A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на «____» ________________ 2____ г.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уполномоченного органа местного самоуправления муниципального образования Ленинградской области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бюджета муниципального образования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органа исполнительной власти - главного распорядителя средств областного бюджета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Периодичность: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rPr>
          <w:trHeight w:val="1"/>
        </w:trPr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1498"/>
        <w:gridCol w:w="1498"/>
        <w:gridCol w:w="1499"/>
      </w:tblGrid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мероприятия, объекта капитального строительства (объекта недвижимого имущества)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результатов использования Субсидии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результатов использования Субсидии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Причина отклонения </w:t>
            </w:r>
          </w:p>
        </w:tc>
      </w:tr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плановое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фактическое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/>
        </w:tc>
      </w:tr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</w:tr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rPr>
          <w:trHeight w:val="1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(Муниципальное образование) </w:t>
            </w: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5244"/>
      </w:tblGrid>
      <w:tr w:rsidR="00585CAA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№ 5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Соглашению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«11» Февраля 2022 г. </w:t>
            </w:r>
          </w:p>
          <w:p w:rsidR="00585CAA" w:rsidRDefault="00B535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3/16 </w:t>
            </w:r>
          </w:p>
        </w:tc>
      </w:tr>
      <w:tr w:rsidR="00585CAA">
        <w:trPr>
          <w:trHeight w:val="1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7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Дополнительное соглашение </w:t>
            </w:r>
          </w:p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к соглашению о предоставлении субсидии </w:t>
            </w:r>
          </w:p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из областного бюджета Ленинградской области </w:t>
            </w:r>
          </w:p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бюджету муниципального образования </w:t>
            </w:r>
          </w:p>
          <w:p w:rsidR="00585CAA" w:rsidRDefault="00B535A0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Ленинградской области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№_________________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(номер дополнительного соглашения)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3489"/>
        <w:gridCol w:w="3493"/>
      </w:tblGrid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_________________________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«___» _______________ 20__ года </w:t>
            </w:r>
          </w:p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(место заключения соглашения) 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(дата заключения соглашения) </w:t>
            </w:r>
          </w:p>
        </w:tc>
      </w:tr>
      <w:tr w:rsidR="00585CAA"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</w:tbl>
    <w:p w:rsidR="00585CAA" w:rsidRDefault="00585CAA"/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3"/>
      </w:tblGrid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/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_______________________________________________________________________ </w:t>
            </w:r>
          </w:p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(наименование главного распорядителя средств областного бюджета Ленинградской области)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</w:t>
            </w:r>
            <w:r>
              <w:rPr>
                <w:color w:val="000000"/>
                <w:szCs w:val="28"/>
              </w:rPr>
              <w:t xml:space="preserve">__________________________________________ </w:t>
            </w:r>
          </w:p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(наименование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уполномоченного им лица)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Cs w:val="28"/>
              </w:rPr>
              <w:t>действующего</w:t>
            </w:r>
            <w:proofErr w:type="gramEnd"/>
            <w:r>
              <w:rPr>
                <w:color w:val="000000"/>
                <w:szCs w:val="28"/>
              </w:rPr>
              <w:t xml:space="preserve"> на основании _____________________________________________</w:t>
            </w:r>
            <w:r>
              <w:rPr>
                <w:color w:val="000000"/>
                <w:szCs w:val="28"/>
              </w:rPr>
              <w:t xml:space="preserve">_ </w:t>
            </w:r>
          </w:p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(положение об органе власти, доверенность, приказ или иной документ)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, с одной стороны, и ______________________________________________________ </w:t>
            </w:r>
          </w:p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(наименование уполномоченного органа местного самоуправления муниципального образования Ленинградской области)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Cs w:val="28"/>
              </w:rPr>
              <w:t>именуемая</w:t>
            </w:r>
            <w:proofErr w:type="gramEnd"/>
            <w:r>
              <w:rPr>
                <w:color w:val="000000"/>
                <w:szCs w:val="28"/>
              </w:rPr>
              <w:t xml:space="preserve"> в дальнейшем «Муниципальное образование», в лице _______________ </w:t>
            </w:r>
          </w:p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</w:t>
            </w:r>
            <w:r>
              <w:rPr>
                <w:color w:val="000000"/>
                <w:sz w:val="22"/>
                <w:szCs w:val="22"/>
              </w:rPr>
              <w:t xml:space="preserve">го самоуправления муниципального образования Ленинградской области или уполномоченного им лица (фамилия, имя, отчество) </w:t>
            </w:r>
            <w:proofErr w:type="gramEnd"/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Cs w:val="28"/>
              </w:rPr>
              <w:t>действующего</w:t>
            </w:r>
            <w:proofErr w:type="gramEnd"/>
            <w:r>
              <w:rPr>
                <w:color w:val="000000"/>
                <w:szCs w:val="28"/>
              </w:rPr>
              <w:t xml:space="preserve"> на основании _______________________________________________ </w:t>
            </w:r>
          </w:p>
          <w:p w:rsidR="00585CAA" w:rsidRDefault="00B535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</w:t>
            </w:r>
            <w:r>
              <w:rPr>
                <w:color w:val="000000"/>
                <w:sz w:val="22"/>
                <w:szCs w:val="22"/>
              </w:rPr>
              <w:t xml:space="preserve"> иной документ)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</w:t>
            </w:r>
            <w:r>
              <w:rPr>
                <w:color w:val="000000"/>
                <w:szCs w:val="28"/>
              </w:rPr>
              <w:t>градской области бюджету муниципального образования _____________________________ от "__" _____________ N ______ (далее - Соглашение) о нижеследующем. 1. Внести в Соглашение следующие изменения &lt;2&gt;: 1.1. Наименование Соглашения изложить в следующей редакци</w:t>
            </w:r>
            <w:r>
              <w:rPr>
                <w:color w:val="000000"/>
                <w:szCs w:val="28"/>
              </w:rPr>
              <w:t>и: "______________". 1.2. В преамбуле слова "_____________" заменить словами "______________". 1.3. В пункте __ раздела I слова "___________" заменить словами "__________". 1.4. В разделе II: 1.4.1. В пункте 2.1 слова "в 20__ году</w:t>
            </w:r>
            <w:proofErr w:type="gramStart"/>
            <w:r>
              <w:rPr>
                <w:color w:val="000000"/>
                <w:szCs w:val="28"/>
              </w:rPr>
              <w:t xml:space="preserve"> __________ (_____________</w:t>
            </w:r>
            <w:r>
              <w:rPr>
                <w:color w:val="000000"/>
                <w:szCs w:val="28"/>
              </w:rPr>
              <w:t xml:space="preserve">______) </w:t>
            </w:r>
            <w:proofErr w:type="gramEnd"/>
          </w:p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(сумма прописью)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рублей __ копеек" заменить словами "в 20__ году</w:t>
            </w:r>
            <w:proofErr w:type="gramStart"/>
            <w:r>
              <w:rPr>
                <w:color w:val="000000"/>
                <w:szCs w:val="28"/>
              </w:rPr>
              <w:t xml:space="preserve"> ______ (__________________) </w:t>
            </w:r>
            <w:proofErr w:type="gramEnd"/>
          </w:p>
          <w:p w:rsidR="00585CAA" w:rsidRDefault="00B535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(сумма прописью) </w:t>
            </w:r>
          </w:p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рублей __ копеек" &lt;3&gt;; 1.4.2. В пункте ___ слова "____________" заменить словами "___________" &lt;4&gt;. 1.5. В разделе III: 1.5.1. В пункте ___ слова "_____</w:t>
            </w:r>
            <w:r>
              <w:rPr>
                <w:color w:val="000000"/>
                <w:szCs w:val="28"/>
              </w:rPr>
              <w:t xml:space="preserve">__________" </w:t>
            </w:r>
            <w:r>
              <w:rPr>
                <w:color w:val="000000"/>
                <w:szCs w:val="28"/>
              </w:rPr>
              <w:lastRenderedPageBreak/>
              <w:t>заменить словами "____________________". 1.6. В разделе IV: 1.6.1. В пункте ___ слова "________" заменить словами "__________" &lt;5&gt;. 1.7. В разделе VI: 1.7.1. В пункте __ слова "____________" заменить словами "___________". 1.8. Раздел VII излож</w:t>
            </w:r>
            <w:r>
              <w:rPr>
                <w:color w:val="000000"/>
                <w:szCs w:val="28"/>
              </w:rPr>
              <w:t xml:space="preserve">ить в следующей редакции: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jc w:val="center"/>
              <w:rPr>
                <w:color w:val="000000"/>
                <w:szCs w:val="28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VII. Юридические адреса Сторон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Cs w:val="28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Cs w:val="28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6"/>
              <w:gridCol w:w="3496"/>
            </w:tblGrid>
            <w:tr w:rsidR="00585CAA"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(наименование главного распорядителя средств областного бюджета Ленинградской области) 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/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(наименование уполномоченного органа местного самоуправления муниципального образования Ленинградской области) </w:t>
                  </w:r>
                </w:p>
              </w:tc>
            </w:tr>
            <w:tr w:rsidR="00585CAA"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/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>
                  <w:pPr>
                    <w:rPr>
                      <w:color w:val="000000"/>
                      <w:szCs w:val="28"/>
                    </w:rPr>
                  </w:pPr>
                </w:p>
              </w:tc>
            </w:tr>
            <w:tr w:rsidR="00585CAA">
              <w:trPr>
                <w:trHeight w:val="1"/>
              </w:trPr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Место нахождения: 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/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Место нахождения: </w:t>
                  </w:r>
                </w:p>
              </w:tc>
            </w:tr>
          </w:tbl>
          <w:p w:rsidR="00585CAA" w:rsidRDefault="00585CAA"/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1.9.  Раздел VIII изложить в следующей редакции: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VIII. Платёжные реквизиты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6"/>
              <w:gridCol w:w="5891"/>
            </w:tblGrid>
            <w:tr w:rsidR="00585CAA">
              <w:tc>
                <w:tcPr>
                  <w:tcW w:w="52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Банковские реквизиты: </w:t>
                  </w:r>
                </w:p>
              </w:tc>
              <w:tc>
                <w:tcPr>
                  <w:tcW w:w="52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Банковские реквизиты главного администратора доходов</w:t>
                  </w:r>
                  <w:proofErr w:type="gramStart"/>
                  <w:r>
                    <w:rPr>
                      <w:color w:val="000000"/>
                      <w:szCs w:val="28"/>
                    </w:rPr>
                    <w:t>:Б</w:t>
                  </w:r>
                  <w:proofErr w:type="gramEnd"/>
                  <w:r>
                    <w:rPr>
                      <w:color w:val="000000"/>
                      <w:szCs w:val="28"/>
                    </w:rPr>
                    <w:t>ИК банка Получателя______________; Банк Получателя__________________  ;р/с _______________________________;Получатель: УФК по Ленинградской области ( __________;л/с__________); ИН</w:t>
                  </w:r>
                  <w:r>
                    <w:rPr>
                      <w:color w:val="000000"/>
                      <w:szCs w:val="28"/>
                    </w:rPr>
                    <w:t>Н Получателя: __________; КПП Получателя: __________; ОГРН Получателя</w:t>
                  </w:r>
                  <w:proofErr w:type="gramStart"/>
                  <w:r>
                    <w:rPr>
                      <w:color w:val="000000"/>
                      <w:szCs w:val="28"/>
                    </w:rPr>
                    <w:t>:К</w:t>
                  </w:r>
                  <w:proofErr w:type="gramEnd"/>
                  <w:r>
                    <w:rPr>
                      <w:color w:val="000000"/>
                      <w:szCs w:val="28"/>
                    </w:rPr>
                    <w:t xml:space="preserve">од ОКТМО: __________; код бюджетной классификации дохода: __________.Код администратора дохода: _____. </w:t>
                  </w:r>
                </w:p>
              </w:tc>
            </w:tr>
          </w:tbl>
          <w:p w:rsidR="00585CAA" w:rsidRDefault="00585CAA"/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 w:val="20"/>
                <w:szCs w:val="20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1.10. Приложение N __ к Соглашению изложить в редакции согласно приложению N</w:t>
            </w:r>
            <w:r>
              <w:rPr>
                <w:color w:val="000000"/>
                <w:szCs w:val="28"/>
              </w:rPr>
              <w:t xml:space="preserve"> __ к настоящему Дополнительному соглашению &lt;6&gt;, которое является его неотъемлемой частью. 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 2. Насто</w:t>
            </w:r>
            <w:r>
              <w:rPr>
                <w:color w:val="000000"/>
                <w:szCs w:val="28"/>
              </w:rPr>
              <w:t xml:space="preserve">ящее Дополнительное соглашение является неотъемлемой частью Соглашения. 3. Подписанное Сторонами Дополнительное соглашение вступает в силу </w:t>
            </w:r>
            <w:proofErr w:type="gramStart"/>
            <w:r>
              <w:rPr>
                <w:color w:val="000000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Cs w:val="28"/>
              </w:rPr>
              <w:t xml:space="preserve"> и действует до полного исполнения Сторонами своих обязательств по настоящему Дополнительному соглаш</w:t>
            </w:r>
            <w:r>
              <w:rPr>
                <w:color w:val="000000"/>
                <w:szCs w:val="28"/>
              </w:rPr>
              <w:t>ению. 4. Условия Соглашения, не затронутые настоящим Дополнительным соглашением, остаются неизменными. 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</w:t>
            </w:r>
            <w:r>
              <w:rPr>
                <w:color w:val="000000"/>
                <w:szCs w:val="28"/>
              </w:rPr>
              <w:t xml:space="preserve">и лиц, имеющих право действовать от имени каждой из Сторон соглашения. 6. Подписи Сторон: </w:t>
            </w: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Cs w:val="28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4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6"/>
              <w:gridCol w:w="3496"/>
            </w:tblGrid>
            <w:tr w:rsidR="00585CAA"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/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>
                  <w:pPr>
                    <w:rPr>
                      <w:color w:val="000000"/>
                      <w:szCs w:val="28"/>
                    </w:rPr>
                  </w:pPr>
                </w:p>
              </w:tc>
            </w:tr>
            <w:tr w:rsidR="00585CAA"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должности руководителя главного распорядителя средств областного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бюджета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/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B535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должности руководителя уполномоченного органа местного самоуправления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муниципального образования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585CAA"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/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85CAA" w:rsidRDefault="00585CAA">
                  <w:pPr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585CAA" w:rsidRDefault="00585CAA"/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585CAA">
            <w:pPr>
              <w:rPr>
                <w:color w:val="000000"/>
                <w:szCs w:val="28"/>
              </w:rPr>
            </w:pPr>
          </w:p>
        </w:tc>
      </w:tr>
      <w:tr w:rsidR="00585CAA"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CAA" w:rsidRDefault="00B535A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</w:t>
            </w:r>
            <w:proofErr w:type="gramStart"/>
            <w:r>
              <w:rPr>
                <w:color w:val="000000"/>
                <w:sz w:val="20"/>
                <w:szCs w:val="20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У</w:t>
            </w:r>
            <w:proofErr w:type="gramEnd"/>
            <w:r>
              <w:rPr>
                <w:color w:val="000000"/>
                <w:sz w:val="20"/>
                <w:szCs w:val="20"/>
              </w:rPr>
              <w:t>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 &lt;2&gt; При оформлении дополнител</w:t>
            </w:r>
            <w:r>
              <w:rPr>
                <w:color w:val="000000"/>
                <w:sz w:val="20"/>
                <w:szCs w:val="20"/>
              </w:rPr>
              <w:t>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 &lt;3&gt; Указывается финансовый год, в котором предусматривается изменение общ</w:t>
            </w:r>
            <w:r>
              <w:rPr>
                <w:color w:val="000000"/>
                <w:sz w:val="20"/>
                <w:szCs w:val="20"/>
              </w:rPr>
              <w:t xml:space="preserve">его объема бюджетных ассигнований, предусматриваемых в бюджете муниципального образования. </w:t>
            </w:r>
            <w:proofErr w:type="gramStart"/>
            <w:r>
              <w:rPr>
                <w:color w:val="000000"/>
                <w:sz w:val="20"/>
                <w:szCs w:val="20"/>
              </w:rPr>
              <w:t>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</w:t>
            </w:r>
            <w:r>
              <w:rPr>
                <w:color w:val="000000"/>
                <w:sz w:val="20"/>
                <w:szCs w:val="20"/>
              </w:rPr>
              <w:t>чнением объема бюджетных ассигнований, предусматриваемых в бюджете муниципального образования на финансовый год. &lt;4&gt; Формулировка используется для внесения изменений в пункты Соглашения, устанавливающие условия, предусмотренные пунктом 2.2. настоящей Типов</w:t>
            </w:r>
            <w:r>
              <w:rPr>
                <w:color w:val="000000"/>
                <w:sz w:val="20"/>
                <w:szCs w:val="20"/>
              </w:rPr>
              <w:t>ой формы соглашения. &lt;5&gt; Формулировка используется для внесения изменений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пункты Соглашения, устанавливающие условия, предусмотренные разделом IV настоящей Типовой формы соглашения. &lt;6</w:t>
            </w:r>
            <w:proofErr w:type="gramStart"/>
            <w:r>
              <w:rPr>
                <w:color w:val="000000"/>
                <w:sz w:val="20"/>
                <w:szCs w:val="20"/>
              </w:rPr>
              <w:t>&gt;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заголовочной части приложений к Дополнительному соглашению к Согла</w:t>
            </w:r>
            <w:r>
              <w:rPr>
                <w:color w:val="000000"/>
                <w:sz w:val="20"/>
                <w:szCs w:val="20"/>
              </w:rPr>
              <w:t xml:space="preserve">шению указывается, что приложение является приложением N __ к Дополнительному соглашению от "__" ________ 20__ года N ____. </w:t>
            </w:r>
          </w:p>
        </w:tc>
      </w:tr>
    </w:tbl>
    <w:p w:rsidR="00585CAA" w:rsidRDefault="00585CAA"/>
    <w:sectPr w:rsidR="00585CAA">
      <w:headerReference w:type="even" r:id="rId7"/>
      <w:headerReference w:type="default" r:id="rId8"/>
      <w:footerReference w:type="even" r:id="rId9"/>
      <w:footerReference w:type="default" r:id="rId10"/>
      <w:pgSz w:w="11903" w:h="16835"/>
      <w:pgMar w:top="283" w:right="283" w:bottom="1044" w:left="1133" w:header="283" w:footer="72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A0" w:rsidRDefault="00B535A0">
      <w:r>
        <w:separator/>
      </w:r>
    </w:p>
  </w:endnote>
  <w:endnote w:type="continuationSeparator" w:id="0">
    <w:p w:rsidR="00B535A0" w:rsidRDefault="00B5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7"/>
    </w:tblGrid>
    <w:tr w:rsidR="00585CAA">
      <w:trPr>
        <w:trHeight w:val="1"/>
      </w:trPr>
      <w:tc>
        <w:tcPr>
          <w:tcW w:w="1048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85CAA" w:rsidRDefault="00585CAA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7"/>
    </w:tblGrid>
    <w:tr w:rsidR="00585CAA">
      <w:trPr>
        <w:trHeight w:val="1"/>
      </w:trPr>
      <w:tc>
        <w:tcPr>
          <w:tcW w:w="1048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85CAA" w:rsidRDefault="00585CAA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A0" w:rsidRDefault="00B535A0">
      <w:r>
        <w:separator/>
      </w:r>
    </w:p>
  </w:footnote>
  <w:footnote w:type="continuationSeparator" w:id="0">
    <w:p w:rsidR="00B535A0" w:rsidRDefault="00B5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7"/>
    </w:tblGrid>
    <w:tr w:rsidR="00585CAA">
      <w:trPr>
        <w:trHeight w:val="1"/>
      </w:trPr>
      <w:tc>
        <w:tcPr>
          <w:tcW w:w="1048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85CAA" w:rsidRDefault="00B535A0">
          <w:pPr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fldChar w:fldCharType="begin"/>
          </w:r>
          <w:r>
            <w:rPr>
              <w:color w:val="000000"/>
              <w:sz w:val="24"/>
            </w:rPr>
            <w:instrText>PAGE \* ARABIC</w:instrText>
          </w:r>
          <w:r>
            <w:rPr>
              <w:color w:val="000000"/>
              <w:sz w:val="24"/>
            </w:rPr>
            <w:fldChar w:fldCharType="separate"/>
          </w:r>
          <w:r w:rsidR="00210C09">
            <w:rPr>
              <w:noProof/>
              <w:color w:val="000000"/>
              <w:sz w:val="24"/>
            </w:rPr>
            <w:t>2</w:t>
          </w:r>
          <w:r>
            <w:rPr>
              <w:color w:val="000000"/>
              <w:sz w:val="24"/>
            </w:rPr>
            <w:fldChar w:fldCharType="end"/>
          </w:r>
          <w:r>
            <w:rPr>
              <w:color w:val="000000"/>
              <w:sz w:val="24"/>
            </w:rPr>
            <w:t xml:space="preserve"> </w:t>
          </w:r>
        </w:p>
        <w:p w:rsidR="00585CAA" w:rsidRDefault="00585CAA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87"/>
    </w:tblGrid>
    <w:tr w:rsidR="00585CAA">
      <w:trPr>
        <w:trHeight w:val="1"/>
      </w:trPr>
      <w:tc>
        <w:tcPr>
          <w:tcW w:w="1048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585CAA" w:rsidRDefault="00B535A0">
          <w:pPr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fldChar w:fldCharType="begin"/>
          </w:r>
          <w:r>
            <w:rPr>
              <w:color w:val="000000"/>
              <w:sz w:val="24"/>
            </w:rPr>
            <w:instrText>PAGE \* ARABIC</w:instrText>
          </w:r>
          <w:r>
            <w:rPr>
              <w:color w:val="000000"/>
              <w:sz w:val="24"/>
            </w:rPr>
            <w:fldChar w:fldCharType="separate"/>
          </w:r>
          <w:r w:rsidR="00210C09">
            <w:rPr>
              <w:noProof/>
              <w:color w:val="000000"/>
              <w:sz w:val="24"/>
            </w:rPr>
            <w:t>15</w:t>
          </w:r>
          <w:r>
            <w:rPr>
              <w:color w:val="000000"/>
              <w:sz w:val="24"/>
            </w:rPr>
            <w:fldChar w:fldCharType="end"/>
          </w:r>
          <w:r>
            <w:rPr>
              <w:color w:val="000000"/>
              <w:sz w:val="24"/>
            </w:rPr>
            <w:t xml:space="preserve"> </w:t>
          </w:r>
        </w:p>
        <w:p w:rsidR="00585CAA" w:rsidRDefault="00585CAA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A"/>
    <w:rsid w:val="00210C09"/>
    <w:rsid w:val="00585CAA"/>
    <w:rsid w:val="00B5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sz w:val="18"/>
      <w:szCs w:val="18"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wHyperlink">
    <w:name w:val="wHyperlink"/>
    <w:qFormat/>
    <w:rPr>
      <w:b w:val="0"/>
      <w:bCs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Microsoft YaHe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sz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sz w:val="24"/>
    </w:rPr>
  </w:style>
  <w:style w:type="paragraph" w:customStyle="1" w:styleId="w4">
    <w:name w:val="w4"/>
    <w:qFormat/>
    <w:pPr>
      <w:widowControl w:val="0"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d"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footer"/>
    <w:basedOn w:val="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sz w:val="18"/>
      <w:szCs w:val="18"/>
    </w:rPr>
  </w:style>
  <w:style w:type="character" w:customStyle="1" w:styleId="a6">
    <w:name w:val="Символ концевой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wHyperlink">
    <w:name w:val="wHyperlink"/>
    <w:qFormat/>
    <w:rPr>
      <w:b w:val="0"/>
      <w:bCs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eastAsia="Microsoft YaHei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sz w:val="24"/>
    </w:r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c">
    <w:name w:val="index heading"/>
    <w:basedOn w:val="a"/>
    <w:qFormat/>
    <w:pPr>
      <w:suppressLineNumbers/>
    </w:pPr>
    <w:rPr>
      <w:sz w:val="24"/>
    </w:rPr>
  </w:style>
  <w:style w:type="paragraph" w:customStyle="1" w:styleId="w4">
    <w:name w:val="w4"/>
    <w:qFormat/>
    <w:pPr>
      <w:widowControl w:val="0"/>
    </w:p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d"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af0">
    <w:name w:val="footer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Buchtev</dc:creator>
  <cp:lastModifiedBy>Buchtev</cp:lastModifiedBy>
  <cp:revision>2</cp:revision>
  <dcterms:created xsi:type="dcterms:W3CDTF">2022-05-18T08:21:00Z</dcterms:created>
  <dcterms:modified xsi:type="dcterms:W3CDTF">2022-05-18T08:21:00Z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Company">
    <vt:lpwstr/>
  </property>
  <property fmtid="{D5CDD505-2E9C-101B-9397-08002B2CF9AE}" pid="4" name="HyperlinkBase">
    <vt:lpwstr/>
  </property>
  <property fmtid="{D5CDD505-2E9C-101B-9397-08002B2CF9AE}" pid="5" name="Manager">
    <vt:lpwstr/>
  </property>
  <property fmtid="{D5CDD505-2E9C-101B-9397-08002B2CF9AE}" pid="6" name="Version">
    <vt:lpwstr/>
  </property>
</Properties>
</file>