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14 ноября 2016г.                                                                                                  № 1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 - з</w:t>
      </w:r>
      <w:r w:rsidRPr="005D0884">
        <w:rPr>
          <w:rFonts w:ascii="Times New Roman" w:hAnsi="Times New Roman" w:cs="Times New Roman"/>
          <w:sz w:val="28"/>
          <w:szCs w:val="28"/>
        </w:rPr>
        <w:t>аместитель главы администрации по экономике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Богодухова В.Н.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экономике и инвестициям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- п</w:t>
      </w:r>
      <w:r w:rsidRPr="005D0884">
        <w:rPr>
          <w:rFonts w:ascii="Times New Roman" w:hAnsi="Times New Roman" w:cs="Times New Roman"/>
          <w:sz w:val="28"/>
          <w:szCs w:val="28"/>
        </w:rPr>
        <w:t xml:space="preserve">редседатель комитета финансов </w:t>
      </w:r>
      <w:proofErr w:type="spellStart"/>
      <w:r w:rsidRPr="005D088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D08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С.А.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управлению муниципальным имуществом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Евсеева О.Н.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5D0884">
        <w:rPr>
          <w:rFonts w:ascii="Times New Roman" w:hAnsi="Times New Roman" w:cs="Times New Roman"/>
          <w:sz w:val="28"/>
          <w:szCs w:val="28"/>
        </w:rPr>
        <w:t xml:space="preserve">  отдела архитектуры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С.Е.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ЖКХ, жилищной политике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Е.В. - начальник отдела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Аничкина И.А.  - начальник</w:t>
      </w:r>
      <w:r w:rsidRPr="005D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развитию бизнеса, а</w:t>
      </w:r>
      <w:r w:rsidRPr="005D0884">
        <w:rPr>
          <w:rFonts w:ascii="Times New Roman" w:hAnsi="Times New Roman" w:cs="Times New Roman"/>
          <w:sz w:val="28"/>
          <w:szCs w:val="28"/>
        </w:rPr>
        <w:t>гропромышленному комплексу и природным ресурсам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0E13D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6864" w:rsidRPr="0004326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И.М. - н</w:t>
      </w:r>
      <w:r w:rsidRPr="005D0884">
        <w:rPr>
          <w:rFonts w:ascii="Times New Roman" w:hAnsi="Times New Roman" w:cs="Times New Roman"/>
          <w:sz w:val="28"/>
          <w:szCs w:val="28"/>
        </w:rPr>
        <w:t>ачальник отдела социально-экономического развития комитета по экономике и инвестициям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96864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96864">
        <w:rPr>
          <w:rFonts w:ascii="Times New Roman" w:hAnsi="Times New Roman" w:cs="Times New Roman"/>
          <w:sz w:val="28"/>
          <w:szCs w:val="28"/>
        </w:rPr>
        <w:t>ормирование и представление на утверждение главе администрации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9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6609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6864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(далее  - НПА) </w:t>
      </w:r>
      <w:r w:rsidRPr="008968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89686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 докладывала Богодухова В.Н.</w:t>
      </w: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04F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поступили предложения о проведении экспертизы НПА от комитета ЖКХ, жилищной политике, отдела архитектуры</w:t>
      </w:r>
      <w:r w:rsidR="00E104F8">
        <w:rPr>
          <w:rFonts w:ascii="Times New Roman" w:hAnsi="Times New Roman" w:cs="Times New Roman"/>
          <w:sz w:val="28"/>
          <w:szCs w:val="28"/>
        </w:rPr>
        <w:t>, комитета по экономике и инвестициям.</w:t>
      </w:r>
    </w:p>
    <w:p w:rsidR="00E104F8" w:rsidRDefault="00E104F8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4F8" w:rsidRDefault="00E104F8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рассмотрела представленные предложения.</w:t>
      </w:r>
    </w:p>
    <w:p w:rsidR="00E104F8" w:rsidRDefault="00E104F8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НПА могут быть включены в план проведения экспертизы </w:t>
      </w:r>
      <w:r w:rsidRPr="00E104F8">
        <w:rPr>
          <w:rFonts w:ascii="Times New Roman" w:hAnsi="Times New Roman" w:cs="Times New Roman"/>
          <w:sz w:val="28"/>
          <w:szCs w:val="28"/>
        </w:rPr>
        <w:t>при наличии сведений, указывающих, что положения нормативного правового акта могут создавать условия,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4F8" w:rsidRDefault="00E104F8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Поступило предложение включить в план проведения экспертизы на 2016 год  НПА, принятые в 2015 году.</w:t>
      </w:r>
    </w:p>
    <w:p w:rsidR="00E104F8" w:rsidRDefault="00EA745B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A745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A745B">
        <w:rPr>
          <w:rFonts w:ascii="Times New Roman" w:hAnsi="Times New Roman" w:cs="Times New Roman"/>
          <w:sz w:val="28"/>
          <w:szCs w:val="28"/>
        </w:rPr>
        <w:t xml:space="preserve"> муниципального района от 30 декабря 2015 № 3036 «Об установлении коэффициента обеспеченности объектами инфраструктуры, применяемого для определения размера арендной платы за использование земельных участков,  государственная собственность на которые не разграничена, на территории МО город Волхов»</w:t>
      </w:r>
      <w:r w:rsidR="000E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E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влияет на </w:t>
      </w:r>
      <w:r w:rsidRPr="00E104F8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97" w:rsidRDefault="00EA745B" w:rsidP="00E104F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момента принятия вышеуказанного НПА </w:t>
      </w:r>
      <w:r w:rsidRPr="00EA745B">
        <w:rPr>
          <w:rFonts w:ascii="Times New Roman" w:hAnsi="Times New Roman" w:cs="Times New Roman"/>
          <w:sz w:val="28"/>
          <w:szCs w:val="28"/>
        </w:rPr>
        <w:t>коэффициента обеспеченности объектами инфраструктур</w:t>
      </w:r>
      <w:r w:rsidR="000E13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устанавливался. Установление </w:t>
      </w:r>
      <w:r w:rsidRPr="00EA745B">
        <w:rPr>
          <w:rFonts w:ascii="Times New Roman" w:hAnsi="Times New Roman" w:cs="Times New Roman"/>
          <w:sz w:val="28"/>
          <w:szCs w:val="28"/>
        </w:rPr>
        <w:t>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745B">
        <w:rPr>
          <w:rFonts w:ascii="Times New Roman" w:hAnsi="Times New Roman" w:cs="Times New Roman"/>
          <w:sz w:val="28"/>
          <w:szCs w:val="28"/>
        </w:rPr>
        <w:t>обеспеченности объектами инфраструктур</w:t>
      </w:r>
      <w:r w:rsidR="000E13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ведет к увеличению размера </w:t>
      </w:r>
      <w:r w:rsidRPr="00EA745B">
        <w:rPr>
          <w:rFonts w:ascii="Times New Roman" w:hAnsi="Times New Roman" w:cs="Times New Roman"/>
          <w:sz w:val="28"/>
          <w:szCs w:val="28"/>
        </w:rPr>
        <w:t>арендной платы за использование земельных участков,  государственная собственность на которые не разграничена, на территории МО город Волхов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5B" w:rsidRDefault="00EA745B" w:rsidP="00E104F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единогласное  решение:</w:t>
      </w:r>
    </w:p>
    <w:p w:rsidR="00EA745B" w:rsidRDefault="00EA745B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План проведения экспертизы нормативных правовых актов, затрагивающих вопросы осуществления предпринимательской и инвестиционной  деятельности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  2016 год в следующем составе:</w:t>
      </w:r>
    </w:p>
    <w:p w:rsidR="000E13D2" w:rsidRDefault="000E13D2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536"/>
        <w:gridCol w:w="1583"/>
        <w:gridCol w:w="1559"/>
        <w:gridCol w:w="1159"/>
        <w:gridCol w:w="1250"/>
      </w:tblGrid>
      <w:tr w:rsidR="00EA745B" w:rsidRPr="009D5332" w:rsidTr="000E13D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EA745B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нормативного правового акта</w:t>
            </w:r>
          </w:p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 (или его отдельных положений)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- разработчик нормативного правового акта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обсуждений</w:t>
            </w:r>
          </w:p>
        </w:tc>
      </w:tr>
      <w:tr w:rsidR="00EA745B" w:rsidRPr="009D5332" w:rsidTr="000E13D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 № 3036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332E">
              <w:rPr>
                <w:rFonts w:ascii="Times New Roman" w:hAnsi="Times New Roman" w:cs="Times New Roman"/>
                <w:sz w:val="24"/>
                <w:szCs w:val="24"/>
              </w:rPr>
              <w:t>Об установлении коэффициента обеспеченности объектами инфра</w:t>
            </w:r>
            <w:r w:rsidR="000E13D2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D332E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применяемого </w:t>
            </w:r>
            <w:r w:rsidRPr="008D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определения размера арендной платы за использование земельных участков,  государственная собственность на которые не разграничена, на территории МО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,  опубликовано в газете «</w:t>
            </w:r>
            <w:proofErr w:type="spellStart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 огни»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от 15 января 2016, №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января 2016г.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оценке регулирующего воздействия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от 14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 №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9D5332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5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8D332E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E">
              <w:rPr>
                <w:rFonts w:ascii="Times New Roman" w:hAnsi="Times New Roman" w:cs="Times New Roman"/>
                <w:sz w:val="24"/>
                <w:szCs w:val="24"/>
              </w:rPr>
              <w:t>Ноябрь-декабрь 2016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B" w:rsidRPr="008D332E" w:rsidRDefault="00EA745B" w:rsidP="00C8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32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2016г. – 19 декабря 2016г.</w:t>
            </w:r>
          </w:p>
        </w:tc>
      </w:tr>
    </w:tbl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P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Иванов А.С. </w:t>
      </w:r>
    </w:p>
    <w:p w:rsidR="000E13D2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Богодухова В.Н.</w:t>
      </w:r>
    </w:p>
    <w:p w:rsidR="00EA745B" w:rsidRPr="00043261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EA745B" w:rsidRPr="005D0884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Соколова С.А.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Евсеева О.Н.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Гаврилова С.Е.  </w:t>
      </w:r>
    </w:p>
    <w:p w:rsidR="00EA745B" w:rsidRDefault="00EA745B" w:rsidP="00EA745B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Анисимова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Аничкина И.А.  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956CE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Ефремова И.М. </w:t>
      </w:r>
    </w:p>
    <w:p w:rsidR="00EA745B" w:rsidRDefault="00EA745B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E13D2"/>
    <w:rsid w:val="001F0864"/>
    <w:rsid w:val="00660997"/>
    <w:rsid w:val="008956CE"/>
    <w:rsid w:val="00896864"/>
    <w:rsid w:val="009A2B1E"/>
    <w:rsid w:val="00BD686E"/>
    <w:rsid w:val="00E104F8"/>
    <w:rsid w:val="00E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2</cp:revision>
  <dcterms:created xsi:type="dcterms:W3CDTF">2016-11-16T06:01:00Z</dcterms:created>
  <dcterms:modified xsi:type="dcterms:W3CDTF">2016-11-16T06:01:00Z</dcterms:modified>
</cp:coreProperties>
</file>